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lang w:val="en-US" w:eastAsia="zh-CN"/>
        </w:rPr>
        <w:t>岳阳市住房保障服务中心</w:t>
      </w:r>
      <w:r>
        <w:rPr>
          <w:rFonts w:hint="eastAsia"/>
          <w:sz w:val="84"/>
          <w:szCs w:val="84"/>
        </w:rPr>
        <w:t>（单位）部门决算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rFonts w:hint="eastAsia"/>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岳阳市住房保障服务中心</w:t>
      </w:r>
      <w:r>
        <w:rPr>
          <w:rFonts w:hint="eastAsia"/>
          <w:b/>
          <w:sz w:val="28"/>
          <w:szCs w:val="28"/>
        </w:rPr>
        <w:t>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val="en-US" w:eastAsia="zh-CN"/>
        </w:rPr>
        <w:t xml:space="preserve">岳阳市住房保障服务中心 </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5"/>
        <w:keepNext w:val="0"/>
        <w:keepLines w:val="0"/>
        <w:widowControl/>
        <w:numPr>
          <w:ilvl w:val="0"/>
          <w:numId w:val="2"/>
        </w:numPr>
        <w:suppressLineNumbers w:val="0"/>
        <w:spacing w:before="0" w:beforeAutospacing="0" w:after="0" w:afterAutospacing="0" w:line="33" w:lineRule="atLeast"/>
        <w:ind w:left="420" w:leftChars="0" w:right="0" w:rightChars="0"/>
        <w:jc w:val="both"/>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贯彻执行国家、省、市住房保障的法律、法规、规章和政策</w:t>
      </w:r>
    </w:p>
    <w:p>
      <w:pPr>
        <w:pStyle w:val="5"/>
        <w:keepNext w:val="0"/>
        <w:keepLines w:val="0"/>
        <w:widowControl/>
        <w:numPr>
          <w:ilvl w:val="0"/>
          <w:numId w:val="2"/>
        </w:numPr>
        <w:suppressLineNumbers w:val="0"/>
        <w:spacing w:before="0" w:beforeAutospacing="0" w:after="0" w:afterAutospacing="0" w:line="33" w:lineRule="atLeast"/>
        <w:ind w:left="420" w:leftChars="0" w:right="0" w:rightChars="0"/>
        <w:jc w:val="both"/>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参与拟订全市住房保障的地方性法规、规章、政策和发展战略</w:t>
      </w:r>
    </w:p>
    <w:p>
      <w:pPr>
        <w:pStyle w:val="5"/>
        <w:keepNext w:val="0"/>
        <w:keepLines w:val="0"/>
        <w:widowControl/>
        <w:numPr>
          <w:ilvl w:val="0"/>
          <w:numId w:val="2"/>
        </w:numPr>
        <w:suppressLineNumbers w:val="0"/>
        <w:spacing w:before="0" w:beforeAutospacing="0" w:after="0" w:afterAutospacing="0" w:line="33" w:lineRule="atLeast"/>
        <w:ind w:left="420" w:leftChars="0" w:right="0" w:rightChars="0"/>
        <w:jc w:val="both"/>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按权限承担住房保障服务工作</w:t>
      </w:r>
    </w:p>
    <w:p>
      <w:pPr>
        <w:pStyle w:val="5"/>
        <w:keepNext w:val="0"/>
        <w:keepLines w:val="0"/>
        <w:widowControl/>
        <w:numPr>
          <w:ilvl w:val="0"/>
          <w:numId w:val="2"/>
        </w:numPr>
        <w:suppressLineNumbers w:val="0"/>
        <w:spacing w:before="0" w:beforeAutospacing="0" w:after="0" w:afterAutospacing="0" w:line="33" w:lineRule="atLeast"/>
        <w:ind w:left="420" w:leftChars="0" w:right="0" w:rightChars="0"/>
        <w:jc w:val="both"/>
        <w:rPr>
          <w:rFonts w:ascii="仿宋_GB2312" w:eastAsia="仿宋_GB2312" w:hAnsiTheme="minorEastAsia"/>
          <w:sz w:val="28"/>
          <w:szCs w:val="32"/>
        </w:rPr>
      </w:pPr>
      <w:r>
        <w:rPr>
          <w:rFonts w:hint="eastAsia" w:ascii="仿宋" w:hAnsi="仿宋" w:eastAsia="仿宋" w:cs="仿宋"/>
          <w:color w:val="333333"/>
          <w:sz w:val="32"/>
          <w:szCs w:val="32"/>
          <w:lang w:val="en-US" w:eastAsia="zh-CN"/>
        </w:rPr>
        <w:t>指导县市区开展住房保障服务工作等</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5"/>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pStyle w:val="5"/>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rPr>
        <w:t>根据</w:t>
      </w:r>
      <w:r>
        <w:rPr>
          <w:rFonts w:hint="eastAsia" w:ascii="仿宋" w:hAnsi="仿宋" w:eastAsia="仿宋" w:cs="仿宋"/>
          <w:color w:val="333333"/>
          <w:sz w:val="32"/>
          <w:szCs w:val="32"/>
          <w:lang w:eastAsia="zh-CN"/>
        </w:rPr>
        <w:t>市</w:t>
      </w:r>
      <w:r>
        <w:rPr>
          <w:rFonts w:hint="eastAsia" w:ascii="仿宋" w:hAnsi="仿宋" w:eastAsia="仿宋" w:cs="仿宋"/>
          <w:color w:val="333333"/>
          <w:sz w:val="32"/>
          <w:szCs w:val="32"/>
        </w:rPr>
        <w:t>编委核定，我</w:t>
      </w:r>
      <w:r>
        <w:rPr>
          <w:rFonts w:hint="eastAsia" w:ascii="仿宋" w:hAnsi="仿宋" w:eastAsia="仿宋" w:cs="仿宋"/>
          <w:color w:val="333333"/>
          <w:sz w:val="32"/>
          <w:szCs w:val="32"/>
          <w:lang w:val="en-US" w:eastAsia="zh-CN"/>
        </w:rPr>
        <w:t>中心</w:t>
      </w:r>
      <w:r>
        <w:rPr>
          <w:rFonts w:hint="eastAsia" w:ascii="仿宋" w:hAnsi="仿宋" w:eastAsia="仿宋" w:cs="仿宋"/>
          <w:color w:val="333333"/>
          <w:sz w:val="32"/>
          <w:szCs w:val="32"/>
        </w:rPr>
        <w:t>内设科室</w:t>
      </w:r>
      <w:r>
        <w:rPr>
          <w:rFonts w:hint="eastAsia" w:ascii="仿宋" w:hAnsi="仿宋" w:eastAsia="仿宋" w:cs="仿宋"/>
          <w:color w:val="333333"/>
          <w:sz w:val="32"/>
          <w:szCs w:val="32"/>
          <w:lang w:val="en-US" w:eastAsia="zh-CN"/>
        </w:rPr>
        <w:t>11</w:t>
      </w:r>
      <w:r>
        <w:rPr>
          <w:rFonts w:hint="eastAsia" w:ascii="仿宋" w:hAnsi="仿宋" w:eastAsia="仿宋" w:cs="仿宋"/>
          <w:color w:val="333333"/>
          <w:sz w:val="32"/>
          <w:szCs w:val="32"/>
        </w:rPr>
        <w:t>个，所属</w:t>
      </w:r>
      <w:r>
        <w:rPr>
          <w:rFonts w:hint="eastAsia" w:ascii="仿宋" w:hAnsi="仿宋" w:eastAsia="仿宋" w:cs="仿宋"/>
          <w:color w:val="333333"/>
          <w:sz w:val="32"/>
          <w:szCs w:val="32"/>
          <w:lang w:val="en-US" w:eastAsia="zh-CN"/>
        </w:rPr>
        <w:t>正科级</w:t>
      </w:r>
      <w:r>
        <w:rPr>
          <w:rFonts w:hint="eastAsia" w:ascii="仿宋" w:hAnsi="仿宋" w:eastAsia="仿宋" w:cs="仿宋"/>
          <w:color w:val="333333"/>
          <w:sz w:val="32"/>
          <w:szCs w:val="32"/>
        </w:rPr>
        <w:t>事业单位</w:t>
      </w:r>
      <w:r>
        <w:rPr>
          <w:rFonts w:hint="eastAsia" w:ascii="仿宋" w:hAnsi="仿宋" w:eastAsia="仿宋" w:cs="仿宋"/>
          <w:color w:val="333333"/>
          <w:sz w:val="32"/>
          <w:szCs w:val="32"/>
          <w:lang w:val="en-US" w:eastAsia="zh-CN"/>
        </w:rPr>
        <w:t>6</w:t>
      </w:r>
      <w:r>
        <w:rPr>
          <w:rFonts w:hint="eastAsia" w:ascii="仿宋" w:hAnsi="仿宋" w:eastAsia="仿宋" w:cs="仿宋"/>
          <w:color w:val="333333"/>
          <w:sz w:val="32"/>
          <w:szCs w:val="32"/>
        </w:rPr>
        <w:t>个。</w:t>
      </w:r>
    </w:p>
    <w:p>
      <w:pPr>
        <w:pStyle w:val="5"/>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内设科室分别是办公室、</w:t>
      </w:r>
      <w:r>
        <w:rPr>
          <w:rFonts w:hint="eastAsia" w:ascii="仿宋" w:hAnsi="仿宋" w:eastAsia="仿宋" w:cs="仿宋"/>
          <w:color w:val="333333"/>
          <w:sz w:val="32"/>
          <w:szCs w:val="32"/>
          <w:lang w:val="en-US" w:eastAsia="zh-CN"/>
        </w:rPr>
        <w:t>住房保障服务科、公租房服务科、直管公房服务科、配售房服务科、房屋服务科、工程科、人事科、信息档案科、计财审计科、信访科共11个科室。</w:t>
      </w:r>
    </w:p>
    <w:p>
      <w:pPr>
        <w:pStyle w:val="5"/>
        <w:keepNext w:val="0"/>
        <w:keepLines w:val="0"/>
        <w:widowControl/>
        <w:suppressLineNumbers w:val="0"/>
        <w:spacing w:before="0" w:beforeAutospacing="0" w:after="0" w:afterAutospacing="0" w:line="33" w:lineRule="atLeast"/>
        <w:ind w:left="0" w:right="0" w:firstLine="420"/>
        <w:jc w:val="both"/>
        <w:rPr>
          <w:rFonts w:asciiTheme="minorEastAsia" w:hAnsiTheme="minorEastAsia"/>
          <w:bCs/>
          <w:kern w:val="0"/>
          <w:sz w:val="32"/>
          <w:szCs w:val="32"/>
        </w:rPr>
      </w:pPr>
      <w:r>
        <w:rPr>
          <w:rFonts w:hint="eastAsia" w:ascii="仿宋" w:hAnsi="仿宋" w:eastAsia="仿宋" w:cs="仿宋"/>
          <w:color w:val="333333"/>
          <w:sz w:val="32"/>
          <w:szCs w:val="32"/>
        </w:rPr>
        <w:t>所属事业单位分别是</w:t>
      </w:r>
      <w:r>
        <w:rPr>
          <w:rFonts w:hint="eastAsia" w:ascii="仿宋" w:hAnsi="仿宋" w:eastAsia="仿宋" w:cs="仿宋"/>
          <w:color w:val="333333"/>
          <w:sz w:val="32"/>
          <w:szCs w:val="32"/>
          <w:lang w:val="en-US" w:eastAsia="zh-CN"/>
        </w:rPr>
        <w:t>市住房保障服务中心岳阳楼区分中心、市住房保障服务中心经开区分中心、市住房保障服务中心南湖新区分中心、市住房保障服务中心城陵矶新港区分中心、市公共租赁房屋运营服务中心、市直管公房运营服务中心。</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eastAsia="仿宋_GB2312" w:cs="仿宋_GB2312"/>
          <w:kern w:val="0"/>
          <w:sz w:val="32"/>
          <w:szCs w:val="32"/>
          <w:lang w:val="en-US" w:eastAsia="zh-CN"/>
        </w:rPr>
        <w:t>岳阳市住房保障服务中心</w:t>
      </w:r>
      <w:r>
        <w:rPr>
          <w:rFonts w:hint="eastAsia" w:ascii="仿宋_GB2312" w:hAnsi="仿宋_GB2312" w:eastAsia="仿宋_GB2312" w:cs="仿宋_GB2312"/>
          <w:color w:val="3216DC"/>
          <w:kern w:val="0"/>
          <w:sz w:val="32"/>
          <w:szCs w:val="32"/>
          <w:lang w:eastAsia="zh-CN"/>
        </w:rPr>
        <w:t>（</w:t>
      </w:r>
      <w:r>
        <w:rPr>
          <w:rFonts w:hint="eastAsia" w:ascii="仿宋_GB2312" w:hAnsi="仿宋_GB2312" w:eastAsia="仿宋_GB2312" w:cs="仿宋_GB2312"/>
          <w:color w:val="3216DC"/>
          <w:sz w:val="32"/>
          <w:szCs w:val="32"/>
          <w:lang w:val="en-US" w:eastAsia="zh-CN"/>
        </w:rPr>
        <w:t>“我</w:t>
      </w:r>
      <w:r>
        <w:rPr>
          <w:rFonts w:hint="eastAsia" w:ascii="仿宋_GB2312" w:hAnsi="仿宋_GB2312" w:eastAsia="仿宋_GB2312" w:cs="仿宋_GB2312"/>
          <w:color w:val="3216DC"/>
          <w:sz w:val="32"/>
          <w:szCs w:val="32"/>
          <w:u w:val="single"/>
          <w:lang w:val="en-US" w:eastAsia="zh-CN"/>
        </w:rPr>
        <w:t>中心无二级预算单位，因此，纳入2021年部门决算编制范围的为岳阳市住房保障服务中心单位本级。</w:t>
      </w:r>
      <w:r>
        <w:rPr>
          <w:rFonts w:hint="eastAsia" w:ascii="仿宋_GB2312" w:hAnsi="仿宋_GB2312" w:eastAsia="仿宋_GB2312" w:cs="仿宋_GB2312"/>
          <w:color w:val="3216DC"/>
          <w:sz w:val="32"/>
          <w:szCs w:val="32"/>
          <w:lang w:val="en-US" w:eastAsia="zh-CN"/>
        </w:rPr>
        <w:t>”</w:t>
      </w:r>
      <w:r>
        <w:rPr>
          <w:rFonts w:hint="eastAsia" w:ascii="仿宋_GB2312" w:hAnsi="仿宋_GB2312" w:eastAsia="仿宋_GB2312" w:cs="仿宋_GB2312"/>
          <w:color w:val="3216DC"/>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550" w:right="720" w:bottom="493"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ascii="宋体" w:hAnsi="宋体" w:eastAsia="宋体" w:cs="宋体"/>
                <w:color w:val="auto"/>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33500.6</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17000</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color w:val="auto"/>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63.2</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30.3</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2309</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24.1</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2302.5</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6880.4</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714.5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34215.2</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28609.5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115.1</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97.6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679.6</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6302.8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35009.8</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color w:val="auto"/>
                <w:kern w:val="0"/>
                <w:sz w:val="22"/>
                <w:lang w:val="en-US" w:eastAsia="zh-CN"/>
              </w:rPr>
            </w:pPr>
            <w:r>
              <w:rPr>
                <w:rFonts w:hint="eastAsia" w:ascii="宋体" w:hAnsi="宋体" w:eastAsia="宋体" w:cs="宋体"/>
                <w:b/>
                <w:bCs/>
                <w:color w:val="auto"/>
                <w:kern w:val="0"/>
                <w:sz w:val="22"/>
              </w:rPr>
              <w:t>　</w:t>
            </w:r>
            <w:r>
              <w:rPr>
                <w:rFonts w:hint="eastAsia" w:ascii="宋体" w:hAnsi="宋体" w:eastAsia="宋体" w:cs="宋体"/>
                <w:b/>
                <w:bCs/>
                <w:color w:val="auto"/>
                <w:kern w:val="0"/>
                <w:sz w:val="22"/>
                <w:lang w:val="en-US" w:eastAsia="zh-CN"/>
              </w:rPr>
              <w:t>35009.8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注：1.本表反映部门本年度的总收支和年末结转结余情况。</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457" w:right="1440" w:bottom="947" w:left="1440" w:header="851" w:footer="992" w:gutter="0"/>
          <w:cols w:space="425" w:num="1"/>
          <w:docGrid w:type="linesAndChars" w:linePitch="312" w:charSpace="0"/>
        </w:sectPr>
      </w:pPr>
    </w:p>
    <w:tbl>
      <w:tblPr>
        <w:tblStyle w:val="6"/>
        <w:tblW w:w="14460" w:type="dxa"/>
        <w:tblInd w:w="0" w:type="dxa"/>
        <w:tblLayout w:type="autofit"/>
        <w:tblCellMar>
          <w:top w:w="0" w:type="dxa"/>
          <w:left w:w="0" w:type="dxa"/>
          <w:bottom w:w="0" w:type="dxa"/>
          <w:right w:w="0" w:type="dxa"/>
        </w:tblCellMar>
      </w:tblPr>
      <w:tblGrid>
        <w:gridCol w:w="315"/>
        <w:gridCol w:w="315"/>
        <w:gridCol w:w="3695"/>
        <w:gridCol w:w="1711"/>
        <w:gridCol w:w="1711"/>
        <w:gridCol w:w="1326"/>
        <w:gridCol w:w="1326"/>
        <w:gridCol w:w="1326"/>
        <w:gridCol w:w="1326"/>
        <w:gridCol w:w="1935"/>
      </w:tblGrid>
      <w:tr>
        <w:tblPrEx>
          <w:tblCellMar>
            <w:top w:w="0" w:type="dxa"/>
            <w:left w:w="0" w:type="dxa"/>
            <w:bottom w:w="0" w:type="dxa"/>
            <w:right w:w="0" w:type="dxa"/>
          </w:tblCellMar>
        </w:tblPrEx>
        <w:trPr>
          <w:trHeight w:val="435" w:hRule="atLeast"/>
        </w:trPr>
        <w:tc>
          <w:tcPr>
            <w:tcW w:w="1446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auto"/>
                <w:sz w:val="20"/>
                <w:szCs w:val="20"/>
              </w:rPr>
            </w:pPr>
            <w:r>
              <w:rPr>
                <w:rFonts w:hint="eastAsia"/>
                <w:color w:val="auto"/>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blPrEx>
          <w:tblCellMar>
            <w:top w:w="0" w:type="dxa"/>
            <w:left w:w="0" w:type="dxa"/>
            <w:bottom w:w="0" w:type="dxa"/>
            <w:right w:w="0" w:type="dxa"/>
          </w:tblCellMar>
        </w:tblPrEx>
        <w:trPr>
          <w:trHeight w:val="450" w:hRule="atLeast"/>
        </w:trPr>
        <w:tc>
          <w:tcPr>
            <w:tcW w:w="318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blPrEx>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255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34215.2</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33500.6</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714.5</w:t>
            </w:r>
            <w:r>
              <w:rPr>
                <w:rFonts w:hint="eastAsia"/>
                <w:color w:val="auto"/>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17000</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17000</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color w:val="auto"/>
                <w:sz w:val="24"/>
                <w:szCs w:val="24"/>
              </w:rPr>
            </w:pPr>
            <w:r>
              <w:rPr>
                <w:rFonts w:hint="eastAsia" w:ascii="华文中宋" w:hAnsi="华文中宋" w:eastAsia="华文中宋"/>
                <w:color w:val="auto"/>
                <w:lang w:val="en-US" w:eastAsia="zh-CN"/>
              </w:rPr>
              <w:t>63.2</w:t>
            </w:r>
            <w:r>
              <w:rPr>
                <w:rFonts w:hint="eastAsia" w:ascii="华文中宋" w:hAnsi="华文中宋" w:eastAsia="华文中宋"/>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63.2</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30.3</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30.3</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212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城乡社区支出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2309</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2309</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24.1</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24.1</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215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资源勘探工业信息等支出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1798.4</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1083.9</w:t>
            </w: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714.5</w:t>
            </w:r>
            <w:r>
              <w:rPr>
                <w:rFonts w:hint="eastAsia"/>
                <w:color w:val="auto"/>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olor w:val="auto"/>
              </w:rPr>
            </w:pPr>
            <w:r>
              <w:rPr>
                <w:rFonts w:hint="eastAsia"/>
                <w:color w:val="auto"/>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olor w:val="auto"/>
              </w:rPr>
            </w:pPr>
            <w:r>
              <w:rPr>
                <w:rFonts w:hint="eastAsia"/>
                <w:color w:val="auto"/>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color w:val="auto"/>
                <w:lang w:val="en-US" w:eastAsia="zh-CN"/>
              </w:rPr>
            </w:pPr>
            <w:r>
              <w:rPr>
                <w:rFonts w:hint="eastAsia"/>
                <w:color w:val="auto"/>
                <w:lang w:val="en-US" w:eastAsia="zh-CN"/>
              </w:rPr>
              <w:t>12990.2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color w:val="auto"/>
                <w:lang w:val="en-US" w:eastAsia="zh-CN"/>
              </w:rPr>
            </w:pPr>
            <w:r>
              <w:rPr>
                <w:rFonts w:hint="eastAsia"/>
                <w:color w:val="auto"/>
                <w:lang w:val="en-US" w:eastAsia="zh-CN"/>
              </w:rPr>
              <w:t>12990.2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lang w:val="en-US" w:eastAsia="zh-CN"/>
              </w:rPr>
            </w:pPr>
          </w:p>
        </w:tc>
      </w:tr>
      <w:tr>
        <w:tblPrEx>
          <w:tblCellMar>
            <w:top w:w="0" w:type="dxa"/>
            <w:left w:w="0" w:type="dxa"/>
            <w:bottom w:w="0" w:type="dxa"/>
            <w:right w:w="0" w:type="dxa"/>
          </w:tblCellMar>
        </w:tblPrEx>
        <w:trPr>
          <w:trHeight w:val="615" w:hRule="atLeast"/>
        </w:trPr>
        <w:tc>
          <w:tcPr>
            <w:tcW w:w="1446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183" w:type="dxa"/>
        <w:tblInd w:w="93"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28609.5</w:t>
            </w: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4585.6</w:t>
            </w: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24023.9</w:t>
            </w: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201</w:t>
            </w:r>
          </w:p>
        </w:tc>
        <w:tc>
          <w:tcPr>
            <w:tcW w:w="1249"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17000</w:t>
            </w: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17000</w:t>
            </w: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208</w:t>
            </w:r>
          </w:p>
        </w:tc>
        <w:tc>
          <w:tcPr>
            <w:tcW w:w="1249"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color w:val="auto"/>
                <w:kern w:val="2"/>
                <w:sz w:val="24"/>
                <w:szCs w:val="24"/>
                <w:lang w:val="en-US" w:eastAsia="zh-CN" w:bidi="ar-SA"/>
              </w:rPr>
            </w:pPr>
            <w:r>
              <w:rPr>
                <w:rFonts w:hint="eastAsia" w:ascii="华文中宋" w:hAnsi="华文中宋" w:eastAsia="华文中宋"/>
                <w:color w:val="auto"/>
                <w:lang w:val="en-US" w:eastAsia="zh-CN"/>
              </w:rPr>
              <w:t>63.2</w:t>
            </w:r>
            <w:r>
              <w:rPr>
                <w:rFonts w:hint="eastAsia" w:ascii="华文中宋" w:hAnsi="华文中宋" w:eastAsia="华文中宋"/>
                <w:color w:val="auto"/>
              </w:rPr>
              <w:t>　</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63.2</w:t>
            </w:r>
            <w:r>
              <w:rPr>
                <w:rFonts w:hint="eastAsia"/>
                <w:color w:val="auto"/>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210</w:t>
            </w:r>
          </w:p>
        </w:tc>
        <w:tc>
          <w:tcPr>
            <w:tcW w:w="1249"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卫生健康支出</w:t>
            </w:r>
          </w:p>
        </w:tc>
        <w:tc>
          <w:tcPr>
            <w:tcW w:w="16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30.3</w:t>
            </w:r>
            <w:r>
              <w:rPr>
                <w:rFonts w:hint="eastAsia"/>
                <w:color w:val="auto"/>
              </w:rPr>
              <w:t>　</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30.3</w:t>
            </w:r>
            <w:r>
              <w:rPr>
                <w:rFonts w:hint="eastAsia"/>
                <w:color w:val="auto"/>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212</w:t>
            </w:r>
          </w:p>
        </w:tc>
        <w:tc>
          <w:tcPr>
            <w:tcW w:w="1249"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城乡社区支出</w:t>
            </w:r>
          </w:p>
        </w:tc>
        <w:tc>
          <w:tcPr>
            <w:tcW w:w="16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2309</w:t>
            </w:r>
            <w:r>
              <w:rPr>
                <w:rFonts w:hint="eastAsia"/>
                <w:color w:val="auto"/>
              </w:rPr>
              <w:t>　</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2309</w:t>
            </w:r>
            <w:r>
              <w:rPr>
                <w:rFonts w:hint="eastAsia"/>
                <w:color w:val="auto"/>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213</w:t>
            </w:r>
          </w:p>
        </w:tc>
        <w:tc>
          <w:tcPr>
            <w:tcW w:w="1249"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农林水支出</w:t>
            </w:r>
          </w:p>
        </w:tc>
        <w:tc>
          <w:tcPr>
            <w:tcW w:w="16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24.1</w:t>
            </w:r>
            <w:r>
              <w:rPr>
                <w:rFonts w:hint="eastAsia"/>
                <w:color w:val="auto"/>
              </w:rPr>
              <w:t>　</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2"/>
                <w:sz w:val="24"/>
                <w:szCs w:val="24"/>
                <w:lang w:val="en-US" w:eastAsia="zh-CN" w:bidi="ar-SA"/>
              </w:rPr>
            </w:pPr>
            <w:r>
              <w:rPr>
                <w:rFonts w:hint="eastAsia"/>
                <w:color w:val="auto"/>
                <w:lang w:val="en-US" w:eastAsia="zh-CN"/>
              </w:rPr>
              <w:t>24.1</w:t>
            </w:r>
            <w:r>
              <w:rPr>
                <w:rFonts w:hint="eastAsia"/>
                <w:color w:val="auto"/>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215</w:t>
            </w:r>
          </w:p>
        </w:tc>
        <w:tc>
          <w:tcPr>
            <w:tcW w:w="1249"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auto"/>
                <w:kern w:val="2"/>
                <w:sz w:val="24"/>
                <w:szCs w:val="24"/>
                <w:lang w:val="en-US" w:eastAsia="zh-CN" w:bidi="ar-SA"/>
              </w:rPr>
            </w:pPr>
            <w:r>
              <w:rPr>
                <w:rFonts w:hint="eastAsia"/>
                <w:color w:val="auto"/>
              </w:rPr>
              <w:t>　资源勘探工业信息等支出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2302.5</w:t>
            </w: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2159.1</w:t>
            </w: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143.5</w:t>
            </w: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rPr>
              <w:t>221</w:t>
            </w:r>
          </w:p>
        </w:tc>
        <w:tc>
          <w:tcPr>
            <w:tcW w:w="1249"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6880.4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6880.4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bookmarkStart w:id="0" w:name="RANGE!A1:I22"/>
            <w:bookmarkEnd w:id="0"/>
            <w:bookmarkStart w:id="1" w:name="RANGE!A1:F16"/>
            <w:r>
              <w:rPr>
                <w:rFonts w:hint="eastAsia" w:ascii="华文中宋" w:hAnsi="华文中宋" w:eastAsia="华文中宋" w:cs="宋体"/>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33500.6</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17000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17000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color w:val="auto"/>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63.2</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63.2</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9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30.3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30.3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2309</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2309</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24.1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24.1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1570.5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1570.5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6880.4</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6880.4</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33500.6</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27877.4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27877.4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679.6</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6302.8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6302.8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679.6</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34180.2</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34180.2</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34180.2</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000000"/>
                <w:kern w:val="0"/>
                <w:sz w:val="22"/>
                <w:szCs w:val="22"/>
                <w:u w:val="none"/>
                <w:lang w:val="en-US" w:eastAsia="zh-CN" w:bidi="ar"/>
              </w:rPr>
              <w:t>27877.4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3997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23880.4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2"/>
                <w:sz w:val="24"/>
                <w:szCs w:val="24"/>
                <w:lang w:val="en-US" w:eastAsia="zh-CN" w:bidi="ar-SA"/>
              </w:rPr>
            </w:pPr>
            <w:r>
              <w:rPr>
                <w:rFonts w:hint="eastAsia" w:ascii="宋体" w:hAnsi="宋体" w:eastAsia="宋体" w:cs="宋体"/>
                <w:i w:val="0"/>
                <w:iCs w:val="0"/>
                <w:color w:val="000000" w:themeColor="text1"/>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17000.0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val="en-US" w:eastAsia="zh-CN"/>
              </w:rPr>
            </w:pPr>
            <w:r>
              <w:rPr>
                <w:rFonts w:hint="eastAsia" w:ascii="Times New Roman" w:hAnsi="Times New Roman" w:eastAsia="仿宋_GB2312" w:cs="Times New Roman"/>
                <w:color w:val="000000" w:themeColor="text1"/>
                <w:kern w:val="0"/>
                <w:szCs w:val="21"/>
                <w:lang w:val="en-US" w:eastAsia="zh-CN"/>
              </w:rPr>
              <w:t>17000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2"/>
                <w:sz w:val="24"/>
                <w:szCs w:val="24"/>
                <w:lang w:val="en-US" w:eastAsia="zh-CN" w:bidi="ar-SA"/>
              </w:rPr>
            </w:pPr>
            <w:r>
              <w:rPr>
                <w:rFonts w:hint="eastAsia" w:ascii="宋体" w:hAnsi="宋体" w:eastAsia="宋体" w:cs="宋体"/>
                <w:i w:val="0"/>
                <w:iCs w:val="0"/>
                <w:color w:val="000000" w:themeColor="text1"/>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17000.0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lang w:val="en-US" w:eastAsia="zh-CN"/>
              </w:rPr>
              <w:t>17000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2"/>
                <w:sz w:val="24"/>
                <w:szCs w:val="24"/>
                <w:lang w:val="en-US" w:eastAsia="zh-CN" w:bidi="ar-SA"/>
              </w:rPr>
            </w:pPr>
            <w:r>
              <w:rPr>
                <w:rFonts w:hint="eastAsia" w:ascii="宋体" w:hAnsi="宋体" w:eastAsia="宋体" w:cs="宋体"/>
                <w:i w:val="0"/>
                <w:iCs w:val="0"/>
                <w:color w:val="000000" w:themeColor="text1"/>
                <w:kern w:val="0"/>
                <w:sz w:val="22"/>
                <w:szCs w:val="22"/>
                <w:u w:val="none"/>
                <w:lang w:val="en-US" w:eastAsia="zh-CN" w:bidi="ar"/>
              </w:rPr>
              <w:t xml:space="preserve">  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17000.0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lang w:val="en-US" w:eastAsia="zh-CN"/>
              </w:rPr>
              <w:t>17000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2"/>
                <w:sz w:val="24"/>
                <w:szCs w:val="24"/>
                <w:lang w:val="en-US" w:eastAsia="zh-CN" w:bidi="ar-SA"/>
              </w:rPr>
            </w:pPr>
            <w:r>
              <w:rPr>
                <w:rFonts w:hint="eastAsia" w:ascii="宋体" w:hAnsi="宋体" w:eastAsia="宋体" w:cs="宋体"/>
                <w:i w:val="0"/>
                <w:iCs w:val="0"/>
                <w:color w:val="000000" w:themeColor="text1"/>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63.2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63.2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2"/>
                <w:sz w:val="24"/>
                <w:szCs w:val="24"/>
                <w:lang w:val="en-US" w:eastAsia="zh-CN" w:bidi="ar-SA"/>
              </w:rPr>
            </w:pPr>
            <w:r>
              <w:rPr>
                <w:rFonts w:hint="eastAsia" w:ascii="宋体" w:hAnsi="宋体" w:eastAsia="宋体" w:cs="宋体"/>
                <w:i w:val="0"/>
                <w:iCs w:val="0"/>
                <w:color w:val="000000" w:themeColor="text1"/>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59.0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59.0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2"/>
                <w:sz w:val="24"/>
                <w:szCs w:val="24"/>
                <w:lang w:val="en-US" w:eastAsia="zh-CN" w:bidi="ar-SA"/>
              </w:rPr>
            </w:pPr>
            <w:r>
              <w:rPr>
                <w:rFonts w:hint="eastAsia" w:ascii="宋体" w:hAnsi="宋体" w:eastAsia="宋体" w:cs="宋体"/>
                <w:i w:val="0"/>
                <w:iCs w:val="0"/>
                <w:color w:val="000000" w:themeColor="text1"/>
                <w:kern w:val="0"/>
                <w:sz w:val="22"/>
                <w:szCs w:val="22"/>
                <w:u w:val="none"/>
                <w:lang w:val="en-US" w:eastAsia="zh-CN" w:bidi="ar"/>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59.0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59.0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20811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残疾人事业</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4.2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4.2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2081199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 xml:space="preserve">  其他残疾人事业支出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4.2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4.2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30.3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30.3</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21011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30.3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30.3</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2101102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 xml:space="preserve">  事业单位医疗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30.3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30.3</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城乡社区支出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2309.0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2309.0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城乡社区管理事务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590.6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590.6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2120199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 xml:space="preserve">  其他城乡社区管理事务支出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590.6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590.6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21202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城乡社区规划与管理</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30.0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30.0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2120201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 xml:space="preserve">  城乡社区规划与管理</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30.0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30.0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21299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其他城乡社区支出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1688.4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1688.4</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2129901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 xml:space="preserve">  其他城乡社区支出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1688.4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1688.4</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农林水支出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24.1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24.1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21399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其他农林水支出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24.1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24.1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2139999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 xml:space="preserve">  其他农林水支出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24.1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24.1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资源勘探工业信息等支出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1570.5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1570.5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21503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建筑业</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1570.5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1570.5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2150303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 xml:space="preserve">  机关服务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1570.5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1570.5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6880.4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6880.4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22101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保障性安居工程支出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6880.4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6880.4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rPr>
              <w:t>2210106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000000" w:themeColor="text1"/>
              </w:rPr>
            </w:pPr>
            <w:r>
              <w:rPr>
                <w:rFonts w:hint="eastAsia" w:ascii="宋体" w:hAnsi="宋体" w:eastAsia="宋体" w:cs="宋体"/>
                <w:i w:val="0"/>
                <w:iCs w:val="0"/>
                <w:color w:val="000000" w:themeColor="text1"/>
                <w:kern w:val="0"/>
                <w:sz w:val="22"/>
                <w:szCs w:val="22"/>
                <w:u w:val="none"/>
                <w:lang w:val="en-US" w:eastAsia="zh-CN" w:bidi="ar"/>
              </w:rPr>
              <w:t xml:space="preserve">  公共租赁住房</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Cs w:val="21"/>
                <w:lang w:val="en-US" w:eastAsia="zh-CN"/>
              </w:rPr>
            </w:pPr>
            <w:r>
              <w:rPr>
                <w:rFonts w:hint="eastAsia" w:ascii="宋体" w:hAnsi="宋体" w:eastAsia="宋体" w:cs="宋体"/>
                <w:i w:val="0"/>
                <w:iCs w:val="0"/>
                <w:color w:val="000000" w:themeColor="text1"/>
                <w:kern w:val="0"/>
                <w:sz w:val="22"/>
                <w:szCs w:val="22"/>
                <w:u w:val="none"/>
                <w:lang w:val="en-US" w:eastAsia="zh-CN" w:bidi="ar"/>
              </w:rPr>
              <w:t>6880.4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themeColor="text1"/>
                <w:kern w:val="0"/>
                <w:sz w:val="21"/>
                <w:szCs w:val="21"/>
                <w:lang w:val="en-US" w:eastAsia="zh-CN" w:bidi="ar-SA"/>
              </w:rPr>
            </w:pPr>
            <w:r>
              <w:rPr>
                <w:rFonts w:hint="eastAsia" w:ascii="宋体" w:hAnsi="宋体" w:eastAsia="宋体" w:cs="宋体"/>
                <w:i w:val="0"/>
                <w:iCs w:val="0"/>
                <w:color w:val="000000" w:themeColor="text1"/>
                <w:kern w:val="0"/>
                <w:sz w:val="22"/>
                <w:szCs w:val="22"/>
                <w:u w:val="none"/>
                <w:lang w:val="en-US" w:eastAsia="zh-CN" w:bidi="ar"/>
              </w:rPr>
              <w:t>6880.4</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6078" w:type="dxa"/>
        <w:tblInd w:w="0" w:type="dxa"/>
        <w:tblLayout w:type="autofit"/>
        <w:tblCellMar>
          <w:top w:w="0" w:type="dxa"/>
          <w:left w:w="108" w:type="dxa"/>
          <w:bottom w:w="0" w:type="dxa"/>
          <w:right w:w="108" w:type="dxa"/>
        </w:tblCellMar>
      </w:tblPr>
      <w:tblGrid>
        <w:gridCol w:w="1338"/>
        <w:gridCol w:w="3367"/>
        <w:gridCol w:w="1056"/>
        <w:gridCol w:w="772"/>
        <w:gridCol w:w="2316"/>
        <w:gridCol w:w="1056"/>
        <w:gridCol w:w="760"/>
        <w:gridCol w:w="4206"/>
        <w:gridCol w:w="1207"/>
      </w:tblGrid>
      <w:tr>
        <w:tblPrEx>
          <w:tblCellMar>
            <w:top w:w="0" w:type="dxa"/>
            <w:left w:w="108" w:type="dxa"/>
            <w:bottom w:w="0" w:type="dxa"/>
            <w:right w:w="108" w:type="dxa"/>
          </w:tblCellMar>
        </w:tblPrEx>
        <w:trPr>
          <w:trHeight w:val="717" w:hRule="atLeast"/>
        </w:trPr>
        <w:tc>
          <w:tcPr>
            <w:tcW w:w="1607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一般公共预算财政拨款基本支出决算表</w:t>
            </w:r>
            <w:bookmarkEnd w:id="2"/>
          </w:p>
          <w:p>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3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2116.8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1755.3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982.4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51.5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3.7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459.5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lang w:val="en-US" w:eastAsia="zh-CN"/>
              </w:rPr>
              <w:t>50</w:t>
            </w: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54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43.6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45.3</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241.6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lang w:val="en-US" w:eastAsia="zh-CN"/>
              </w:rPr>
              <w:t>8.5</w:t>
            </w: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1.2</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7.4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49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50.3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1.3</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148.1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129.7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219.1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74.9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56.2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2.3</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18.7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60.2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47.4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赠与</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136.5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1130.4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2191.7</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12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18"/>
                <w:lang w:val="en-US" w:eastAsia="zh-CN"/>
              </w:rPr>
            </w:pPr>
            <w:r>
              <w:rPr>
                <w:rFonts w:hint="eastAsia" w:ascii="宋体" w:hAnsi="宋体" w:eastAsia="宋体" w:cs="宋体"/>
                <w:color w:val="auto"/>
                <w:kern w:val="0"/>
                <w:szCs w:val="18"/>
              </w:rPr>
              <w:t>　</w:t>
            </w:r>
            <w:r>
              <w:rPr>
                <w:rFonts w:hint="eastAsia" w:ascii="宋体" w:hAnsi="宋体" w:eastAsia="宋体" w:cs="宋体"/>
                <w:color w:val="auto"/>
                <w:kern w:val="0"/>
                <w:szCs w:val="18"/>
                <w:lang w:val="en-US" w:eastAsia="zh-CN"/>
              </w:rPr>
              <w:t>1805.3</w:t>
            </w:r>
          </w:p>
        </w:tc>
      </w:tr>
      <w:tr>
        <w:tblPrEx>
          <w:tblCellMar>
            <w:top w:w="0" w:type="dxa"/>
            <w:left w:w="108" w:type="dxa"/>
            <w:bottom w:w="0" w:type="dxa"/>
            <w:right w:w="108" w:type="dxa"/>
          </w:tblCellMar>
        </w:tblPrEx>
        <w:trPr>
          <w:trHeight w:val="284" w:hRule="exact"/>
        </w:trPr>
        <w:tc>
          <w:tcPr>
            <w:tcW w:w="16078"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15.07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3.9</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r>
              <w:rPr>
                <w:rFonts w:ascii="Times New Roman" w:hAnsi="Times New Roman" w:eastAsia="仿宋_GB2312" w:cs="Times New Roman"/>
                <w:color w:val="000000" w:themeColor="text1"/>
                <w:kern w:val="0"/>
                <w:szCs w:val="21"/>
              </w:rPr>
              <w:t>　</w:t>
            </w:r>
            <w:r>
              <w:rPr>
                <w:rFonts w:hint="eastAsia" w:ascii="Times New Roman" w:hAnsi="Times New Roman" w:eastAsia="仿宋_GB2312" w:cs="Times New Roman"/>
                <w:color w:val="000000" w:themeColor="text1"/>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lang w:val="en-US" w:eastAsia="zh-CN"/>
              </w:rPr>
              <w:t>0</w:t>
            </w:r>
            <w:r>
              <w:rPr>
                <w:rFonts w:ascii="Times New Roman" w:hAnsi="Times New Roman" w:eastAsia="仿宋_GB2312" w:cs="Times New Roman"/>
                <w:color w:val="000000" w:themeColor="text1"/>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r>
              <w:rPr>
                <w:rFonts w:ascii="Times New Roman" w:hAnsi="Times New Roman" w:eastAsia="仿宋_GB2312" w:cs="Times New Roman"/>
                <w:color w:val="000000" w:themeColor="text1"/>
                <w:kern w:val="0"/>
                <w:szCs w:val="21"/>
              </w:rPr>
              <w:t>　</w:t>
            </w:r>
            <w:r>
              <w:rPr>
                <w:rFonts w:hint="eastAsia" w:ascii="Times New Roman" w:hAnsi="Times New Roman" w:eastAsia="仿宋_GB2312" w:cs="Times New Roman"/>
                <w:color w:val="000000" w:themeColor="text1"/>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color w:val="000000" w:themeColor="text1"/>
                <w:kern w:val="0"/>
                <w:szCs w:val="21"/>
                <w:lang w:val="en-US" w:eastAsia="zh-CN"/>
              </w:rPr>
            </w:pPr>
            <w:r>
              <w:rPr>
                <w:rFonts w:ascii="Times New Roman" w:hAnsi="Times New Roman" w:eastAsia="仿宋_GB2312" w:cs="Times New Roman"/>
                <w:color w:val="000000" w:themeColor="text1"/>
                <w:kern w:val="0"/>
                <w:szCs w:val="21"/>
              </w:rPr>
              <w:t>　</w:t>
            </w:r>
            <w:r>
              <w:rPr>
                <w:rFonts w:hint="eastAsia" w:ascii="Times New Roman" w:hAnsi="Times New Roman" w:eastAsia="仿宋_GB2312" w:cs="Times New Roman"/>
                <w:color w:val="000000" w:themeColor="text1"/>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lang w:val="en-US" w:eastAsia="zh-CN"/>
              </w:rPr>
              <w:t>0</w:t>
            </w:r>
            <w:r>
              <w:rPr>
                <w:rFonts w:ascii="Times New Roman" w:hAnsi="Times New Roman" w:eastAsia="仿宋_GB2312" w:cs="Times New Roman"/>
                <w:color w:val="000000" w:themeColor="text1"/>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lang w:val="en-US" w:eastAsia="zh-CN"/>
              </w:rPr>
              <w:t>0</w:t>
            </w:r>
            <w:r>
              <w:rPr>
                <w:rFonts w:ascii="Times New Roman" w:hAnsi="Times New Roman" w:eastAsia="仿宋_GB2312" w:cs="Times New Roman"/>
                <w:color w:val="000000" w:themeColor="text1"/>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住保中心</w:t>
            </w:r>
            <w:r>
              <w:rPr>
                <w:rFonts w:hint="eastAsia" w:ascii="Times New Roman" w:hAnsi="Times New Roman" w:eastAsia="仿宋_GB2312" w:cs="Times New Roman"/>
                <w:kern w:val="0"/>
                <w:szCs w:val="21"/>
              </w:rPr>
              <w:t>没有政府性基金收入</w:t>
            </w:r>
            <w:r>
              <w:rPr>
                <w:rFonts w:hint="eastAsia" w:ascii="Times New Roman" w:hAnsi="Times New Roman" w:eastAsia="仿宋_GB2312" w:cs="Times New Roman"/>
                <w:kern w:val="0"/>
                <w:szCs w:val="21"/>
                <w:lang w:eastAsia="zh-CN"/>
              </w:rPr>
              <w:t>，也没有使用政府性基金安排的支出，</w:t>
            </w:r>
            <w:r>
              <w:rPr>
                <w:rFonts w:hint="eastAsia" w:ascii="Times New Roman" w:hAnsi="Times New Roman" w:eastAsia="仿宋_GB2312" w:cs="Times New Roman"/>
                <w:kern w:val="0"/>
                <w:szCs w:val="21"/>
              </w:rPr>
              <w:t>故本表无数据</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highlight w:val="yellow"/>
        </w:rPr>
        <w:t>(若本单位无政府性基金收支</w:t>
      </w:r>
      <w:r>
        <w:rPr>
          <w:rFonts w:hint="eastAsia" w:ascii="Times New Roman" w:hAnsi="Times New Roman" w:eastAsia="仿宋_GB2312" w:cs="Times New Roman"/>
          <w:kern w:val="0"/>
          <w:szCs w:val="21"/>
          <w:highlight w:val="yellow"/>
        </w:rPr>
        <w:t>,请在表中说明：XX单位没有政府性基金收入，也没有使用政府性基金安排的支出，故本表无数据。</w:t>
      </w:r>
      <w:r>
        <w:rPr>
          <w:rFonts w:ascii="Times New Roman" w:hAnsi="Times New Roman" w:eastAsia="仿宋_GB2312" w:cs="Times New Roman"/>
          <w:kern w:val="0"/>
          <w:szCs w:val="21"/>
          <w:highlight w:val="yellow"/>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0</w:t>
            </w:r>
            <w:r>
              <w:rPr>
                <w:rFonts w:hint="eastAsia" w:ascii="宋体" w:hAnsi="宋体" w:eastAsia="宋体" w:cs="宋体"/>
                <w:color w:val="000000" w:themeColor="text1"/>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0</w:t>
            </w:r>
            <w:r>
              <w:rPr>
                <w:rFonts w:hint="eastAsia" w:ascii="宋体" w:hAnsi="宋体" w:eastAsia="宋体" w:cs="宋体"/>
                <w:color w:val="000000" w:themeColor="text1"/>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0</w:t>
            </w:r>
            <w:r>
              <w:rPr>
                <w:rFonts w:hint="eastAsia" w:ascii="宋体" w:hAnsi="宋体" w:eastAsia="宋体" w:cs="宋体"/>
                <w:color w:val="000000" w:themeColor="text1"/>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r>
              <w:rPr>
                <w:rFonts w:hint="eastAsia" w:ascii="Times New Roman" w:hAnsi="Times New Roman" w:eastAsia="仿宋_GB2312" w:cs="Times New Roman"/>
                <w:kern w:val="0"/>
                <w:szCs w:val="21"/>
                <w:lang w:val="en-US" w:eastAsia="zh-CN"/>
              </w:rPr>
              <w:t>住保中心</w:t>
            </w:r>
            <w:r>
              <w:rPr>
                <w:rFonts w:hint="eastAsia" w:ascii="Times New Roman" w:hAnsi="Times New Roman" w:eastAsia="仿宋_GB2312" w:cs="Times New Roman"/>
                <w:kern w:val="0"/>
                <w:szCs w:val="21"/>
              </w:rPr>
              <w:t>没有使用国有资本经营预算安排的支出</w:t>
            </w:r>
            <w:r>
              <w:rPr>
                <w:rFonts w:hint="eastAsia" w:ascii="Times New Roman" w:hAnsi="Times New Roman" w:eastAsia="仿宋_GB2312" w:cs="Times New Roman"/>
                <w:kern w:val="0"/>
                <w:szCs w:val="21"/>
                <w:lang w:eastAsia="zh-CN"/>
              </w:rPr>
              <w:t>，</w:t>
            </w:r>
            <w:r>
              <w:rPr>
                <w:rFonts w:hint="eastAsia" w:ascii="Times New Roman" w:hAnsi="Times New Roman" w:eastAsia="仿宋_GB2312" w:cs="Times New Roman"/>
                <w:kern w:val="0"/>
                <w:szCs w:val="21"/>
              </w:rPr>
              <w:t>故本表无数据</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highlight w:val="yellow"/>
              </w:rPr>
              <w:t>(若本单位无</w:t>
            </w:r>
            <w:r>
              <w:rPr>
                <w:rFonts w:hint="eastAsia" w:ascii="Times New Roman" w:hAnsi="Times New Roman" w:eastAsia="仿宋_GB2312" w:cs="Times New Roman"/>
                <w:kern w:val="0"/>
                <w:szCs w:val="21"/>
                <w:highlight w:val="yellow"/>
              </w:rPr>
              <w:t>国有资本经营预算财政拨款支出,请在表中说明：XX单位</w:t>
            </w:r>
            <w:r>
              <w:rPr>
                <w:rFonts w:ascii="Times New Roman" w:hAnsi="Times New Roman" w:eastAsia="仿宋_GB2312" w:cs="Times New Roman"/>
                <w:kern w:val="0"/>
                <w:szCs w:val="21"/>
                <w:highlight w:val="yellow"/>
              </w:rPr>
              <w:t>没有使用国有资本经营预算安排的支出，故本表无数据</w:t>
            </w:r>
            <w:r>
              <w:rPr>
                <w:rFonts w:hint="eastAsia" w:ascii="Times New Roman" w:hAnsi="Times New Roman" w:eastAsia="仿宋_GB2312" w:cs="Times New Roman"/>
                <w:kern w:val="0"/>
                <w:szCs w:val="21"/>
                <w:highlight w:val="yellow"/>
              </w:rPr>
              <w:t>。</w:t>
            </w:r>
            <w:r>
              <w:rPr>
                <w:rFonts w:ascii="Times New Roman" w:hAnsi="Times New Roman" w:eastAsia="仿宋_GB2312" w:cs="Times New Roman"/>
                <w:kern w:val="0"/>
                <w:szCs w:val="21"/>
                <w:highlight w:val="yellow"/>
              </w:rPr>
              <w:t>)</w:t>
            </w:r>
          </w:p>
          <w:p>
            <w:pPr>
              <w:widowControl/>
              <w:jc w:val="left"/>
              <w:rPr>
                <w:rFonts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hAnsi="黑体"/>
          <w:b/>
          <w:color w:val="auto"/>
          <w:sz w:val="32"/>
          <w:szCs w:val="32"/>
        </w:rPr>
      </w:pPr>
      <w:r>
        <w:rPr>
          <w:rFonts w:hint="eastAsia" w:hAnsi="黑体"/>
          <w:b/>
          <w:color w:val="auto"/>
          <w:sz w:val="32"/>
          <w:szCs w:val="32"/>
        </w:rPr>
        <w:t>一、收入支出决算总体情况说明</w:t>
      </w:r>
    </w:p>
    <w:p>
      <w:pPr>
        <w:pStyle w:val="11"/>
        <w:ind w:firstLine="634"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2020年度收、支总计</w:t>
      </w:r>
      <w:r>
        <w:rPr>
          <w:rFonts w:hint="eastAsia" w:asciiTheme="minorEastAsia" w:hAnsiTheme="minorEastAsia" w:eastAsiaTheme="minorEastAsia"/>
          <w:color w:val="auto"/>
          <w:sz w:val="32"/>
          <w:szCs w:val="32"/>
          <w:lang w:val="en-US" w:eastAsia="zh-CN"/>
        </w:rPr>
        <w:t>35009.8</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2020年本单位是首次进行决算公示没有公开数据比较。</w:t>
      </w:r>
    </w:p>
    <w:p>
      <w:pPr>
        <w:pStyle w:val="11"/>
        <w:rPr>
          <w:rFonts w:hAnsi="黑体"/>
          <w:b/>
          <w:color w:val="auto"/>
          <w:sz w:val="32"/>
          <w:szCs w:val="32"/>
        </w:rPr>
      </w:pPr>
      <w:r>
        <w:rPr>
          <w:rFonts w:hint="eastAsia" w:hAnsi="黑体"/>
          <w:b/>
          <w:color w:val="auto"/>
          <w:sz w:val="32"/>
          <w:szCs w:val="32"/>
        </w:rPr>
        <w:t>二、收入决算情况说明</w:t>
      </w:r>
    </w:p>
    <w:p>
      <w:pPr>
        <w:pStyle w:val="11"/>
        <w:ind w:firstLine="634"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本年收入合计</w:t>
      </w:r>
      <w:r>
        <w:rPr>
          <w:rFonts w:hint="eastAsia" w:asciiTheme="minorEastAsia" w:hAnsiTheme="minorEastAsia" w:eastAsiaTheme="minorEastAsia"/>
          <w:color w:val="auto"/>
          <w:sz w:val="32"/>
          <w:szCs w:val="32"/>
          <w:lang w:val="en-US" w:eastAsia="zh-CN"/>
        </w:rPr>
        <w:t>34215.2</w:t>
      </w:r>
      <w:r>
        <w:rPr>
          <w:rFonts w:hint="eastAsia" w:asciiTheme="minorEastAsia" w:hAnsiTheme="minorEastAsia" w:eastAsiaTheme="minorEastAsia"/>
          <w:color w:val="auto"/>
          <w:sz w:val="32"/>
          <w:szCs w:val="32"/>
        </w:rPr>
        <w:t>万元，其中：财政拨款收入</w:t>
      </w:r>
      <w:r>
        <w:rPr>
          <w:rFonts w:hint="eastAsia" w:asciiTheme="minorEastAsia" w:hAnsiTheme="minorEastAsia" w:eastAsiaTheme="minorEastAsia"/>
          <w:color w:val="auto"/>
          <w:sz w:val="32"/>
          <w:szCs w:val="32"/>
          <w:lang w:val="en-US" w:eastAsia="zh-CN"/>
        </w:rPr>
        <w:t>33500.6</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98</w:t>
      </w:r>
      <w:r>
        <w:rPr>
          <w:rFonts w:hint="eastAsia" w:asciiTheme="minorEastAsia" w:hAnsiTheme="minorEastAsia" w:eastAsiaTheme="minorEastAsia"/>
          <w:color w:val="auto"/>
          <w:sz w:val="32"/>
          <w:szCs w:val="32"/>
        </w:rPr>
        <w:t>%；上级补助收入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%；事业收入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%；附属单位上缴收入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%；其他收入</w:t>
      </w:r>
      <w:r>
        <w:rPr>
          <w:rFonts w:hint="eastAsia" w:asciiTheme="minorEastAsia" w:hAnsiTheme="minorEastAsia" w:eastAsiaTheme="minorEastAsia"/>
          <w:color w:val="auto"/>
          <w:sz w:val="32"/>
          <w:szCs w:val="32"/>
          <w:lang w:val="en-US" w:eastAsia="zh-CN"/>
        </w:rPr>
        <w:t>714.5</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三、支出决算情况说明</w:t>
      </w:r>
    </w:p>
    <w:p>
      <w:pPr>
        <w:pStyle w:val="11"/>
        <w:ind w:firstLine="634"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本年支出合计</w:t>
      </w:r>
      <w:r>
        <w:rPr>
          <w:rFonts w:hint="eastAsia" w:asciiTheme="minorEastAsia" w:hAnsiTheme="minorEastAsia" w:eastAsiaTheme="minorEastAsia"/>
          <w:color w:val="auto"/>
          <w:sz w:val="32"/>
          <w:szCs w:val="32"/>
          <w:lang w:val="en-US" w:eastAsia="zh-CN"/>
        </w:rPr>
        <w:t>28609.5</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4585.6</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16</w:t>
      </w:r>
      <w:r>
        <w:rPr>
          <w:rFonts w:hint="eastAsia" w:asciiTheme="minorEastAsia" w:hAnsiTheme="minorEastAsia" w:eastAsiaTheme="minorEastAsia"/>
          <w:color w:val="auto"/>
          <w:sz w:val="32"/>
          <w:szCs w:val="32"/>
        </w:rPr>
        <w:t>%；项目支出</w:t>
      </w:r>
      <w:r>
        <w:rPr>
          <w:rFonts w:hint="eastAsia" w:asciiTheme="minorEastAsia" w:hAnsiTheme="minorEastAsia" w:eastAsiaTheme="minorEastAsia"/>
          <w:color w:val="auto"/>
          <w:sz w:val="32"/>
          <w:szCs w:val="32"/>
          <w:lang w:val="en-US" w:eastAsia="zh-CN"/>
        </w:rPr>
        <w:t>24023.9</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84</w:t>
      </w:r>
      <w:r>
        <w:rPr>
          <w:rFonts w:hint="eastAsia" w:asciiTheme="minorEastAsia" w:hAnsiTheme="minorEastAsia" w:eastAsiaTheme="minorEastAsia"/>
          <w:color w:val="auto"/>
          <w:sz w:val="32"/>
          <w:szCs w:val="32"/>
        </w:rPr>
        <w:t>%；上缴上级支出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%；对附属单位补助支出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四、财政拨款收入支出决算总体情况说明</w:t>
      </w:r>
    </w:p>
    <w:p>
      <w:pPr>
        <w:pStyle w:val="11"/>
        <w:ind w:firstLine="634"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 xml:space="preserve"> 2020年度财政拨款收、支总计</w:t>
      </w:r>
      <w:r>
        <w:rPr>
          <w:rFonts w:hint="eastAsia" w:asciiTheme="minorEastAsia" w:hAnsiTheme="minorEastAsia" w:eastAsiaTheme="minorEastAsia"/>
          <w:color w:val="auto"/>
          <w:sz w:val="32"/>
          <w:szCs w:val="32"/>
          <w:lang w:val="en-US" w:eastAsia="zh-CN"/>
        </w:rPr>
        <w:t>34180.2</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2020年本单位是首次进行决算公示没有公开数据比较。</w:t>
      </w:r>
    </w:p>
    <w:p>
      <w:pPr>
        <w:pStyle w:val="11"/>
        <w:rPr>
          <w:rFonts w:hAnsi="黑体"/>
          <w:b/>
          <w:color w:val="auto"/>
          <w:sz w:val="32"/>
          <w:szCs w:val="32"/>
        </w:rPr>
      </w:pPr>
      <w:r>
        <w:rPr>
          <w:rFonts w:hint="eastAsia" w:hAnsi="黑体"/>
          <w:b/>
          <w:color w:val="auto"/>
          <w:sz w:val="32"/>
          <w:szCs w:val="32"/>
        </w:rPr>
        <w:t>五、一般公共预算财政拨款支出决算情况说明</w:t>
      </w:r>
    </w:p>
    <w:p>
      <w:pPr>
        <w:pStyle w:val="11"/>
        <w:ind w:firstLine="634"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1"/>
        <w:ind w:firstLine="634"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w:t>
      </w:r>
      <w:r>
        <w:rPr>
          <w:rFonts w:hint="eastAsia" w:asciiTheme="minorEastAsia" w:hAnsiTheme="minorEastAsia" w:eastAsiaTheme="minorEastAsia"/>
          <w:color w:val="auto"/>
          <w:sz w:val="32"/>
          <w:szCs w:val="32"/>
          <w:lang w:val="en-US" w:eastAsia="zh-CN"/>
        </w:rPr>
        <w:t>27877.4</w:t>
      </w:r>
      <w:r>
        <w:rPr>
          <w:rFonts w:hint="eastAsia" w:asciiTheme="minorEastAsia" w:hAnsiTheme="minorEastAsia" w:eastAsiaTheme="minorEastAsia"/>
          <w:color w:val="auto"/>
          <w:sz w:val="32"/>
          <w:szCs w:val="32"/>
        </w:rPr>
        <w:t>万元，占本年支出合计的</w:t>
      </w:r>
      <w:r>
        <w:rPr>
          <w:rFonts w:hint="eastAsia" w:asciiTheme="minorEastAsia" w:hAnsiTheme="minorEastAsia" w:eastAsiaTheme="minorEastAsia"/>
          <w:color w:val="auto"/>
          <w:sz w:val="32"/>
          <w:szCs w:val="32"/>
          <w:lang w:val="en-US" w:eastAsia="zh-CN"/>
        </w:rPr>
        <w:t>97</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2020年本单位是首次进行决算公示没有公开数据比较。</w:t>
      </w:r>
    </w:p>
    <w:p>
      <w:pPr>
        <w:pStyle w:val="11"/>
        <w:ind w:firstLine="476"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1"/>
        <w:ind w:firstLine="634"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2020年度财政拨款支出</w:t>
      </w:r>
      <w:r>
        <w:rPr>
          <w:rFonts w:hint="eastAsia" w:asciiTheme="minorEastAsia" w:hAnsiTheme="minorEastAsia" w:eastAsiaTheme="minorEastAsia"/>
          <w:color w:val="auto"/>
          <w:sz w:val="32"/>
          <w:szCs w:val="32"/>
          <w:lang w:val="en-US" w:eastAsia="zh-CN"/>
        </w:rPr>
        <w:t>27877.4</w:t>
      </w:r>
      <w:r>
        <w:rPr>
          <w:rFonts w:hint="eastAsia" w:asciiTheme="minorEastAsia" w:hAnsiTheme="minorEastAsia" w:eastAsiaTheme="minorEastAsia"/>
          <w:color w:val="auto"/>
          <w:sz w:val="32"/>
          <w:szCs w:val="32"/>
        </w:rPr>
        <w:t>万元，主要用于以下方面：一般公共服务（类）支出</w:t>
      </w:r>
      <w:r>
        <w:rPr>
          <w:rFonts w:hint="eastAsia" w:asciiTheme="minorEastAsia" w:hAnsiTheme="minorEastAsia" w:eastAsiaTheme="minorEastAsia"/>
          <w:color w:val="auto"/>
          <w:sz w:val="32"/>
          <w:szCs w:val="32"/>
          <w:lang w:val="en-US" w:eastAsia="zh-CN"/>
        </w:rPr>
        <w:t>17000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61</w:t>
      </w:r>
      <w:r>
        <w:rPr>
          <w:rFonts w:hint="eastAsia" w:asciiTheme="minorEastAsia" w:hAnsiTheme="minorEastAsia" w:eastAsiaTheme="minorEastAsia"/>
          <w:color w:val="auto"/>
          <w:sz w:val="32"/>
          <w:szCs w:val="32"/>
        </w:rPr>
        <w:t>%；</w:t>
      </w:r>
      <w:r>
        <w:rPr>
          <w:rFonts w:hint="eastAsia" w:asciiTheme="minorEastAsia" w:hAnsiTheme="minorEastAsia" w:eastAsiaTheme="minorEastAsia" w:cstheme="minorEastAsia"/>
          <w:color w:val="auto"/>
          <w:sz w:val="32"/>
          <w:szCs w:val="32"/>
        </w:rPr>
        <w:t>社会保障和就业支出</w:t>
      </w:r>
      <w:r>
        <w:rPr>
          <w:rFonts w:hint="eastAsia" w:asciiTheme="minorEastAsia" w:hAnsiTheme="minorEastAsia" w:eastAsiaTheme="minorEastAsia" w:cstheme="minorEastAsia"/>
          <w:b w:val="0"/>
          <w:bCs/>
          <w:color w:val="auto"/>
          <w:sz w:val="32"/>
          <w:szCs w:val="32"/>
          <w:lang w:val="en-US" w:eastAsia="zh-CN"/>
        </w:rPr>
        <w:t>63.2</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0.2</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　卫生健康支出30.3</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0.1</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;城乡社区支出2309</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8.3%;农林水支出24.1</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0.01%;　资源勘探工业信息等支出1570.5</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5.6%;住房保障支出6880.4</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25%</w:t>
      </w:r>
    </w:p>
    <w:p>
      <w:pPr>
        <w:pStyle w:val="11"/>
        <w:ind w:firstLine="793"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1"/>
        <w:ind w:firstLine="793"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2020年度财政拨款支出年初预算数为</w:t>
      </w:r>
      <w:r>
        <w:rPr>
          <w:rFonts w:hint="eastAsia" w:asciiTheme="minorEastAsia" w:hAnsiTheme="minorEastAsia" w:eastAsiaTheme="minorEastAsia"/>
          <w:color w:val="auto"/>
          <w:sz w:val="32"/>
          <w:szCs w:val="32"/>
          <w:lang w:val="en-US" w:eastAsia="zh-CN"/>
        </w:rPr>
        <w:t>1844.5</w:t>
      </w:r>
      <w:r>
        <w:rPr>
          <w:rFonts w:hint="eastAsia" w:asciiTheme="minorEastAsia" w:hAnsiTheme="minorEastAsia" w:eastAsiaTheme="minorEastAsia"/>
          <w:color w:val="auto"/>
          <w:sz w:val="32"/>
          <w:szCs w:val="32"/>
        </w:rPr>
        <w:t>万元，支出决算数为</w:t>
      </w:r>
      <w:r>
        <w:rPr>
          <w:rFonts w:hint="eastAsia" w:asciiTheme="minorEastAsia" w:hAnsiTheme="minorEastAsia" w:eastAsiaTheme="minorEastAsia"/>
          <w:color w:val="auto"/>
          <w:sz w:val="32"/>
          <w:szCs w:val="32"/>
          <w:lang w:val="en-US" w:eastAsia="zh-CN"/>
        </w:rPr>
        <w:t>27877.4</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1511</w:t>
      </w:r>
      <w:r>
        <w:rPr>
          <w:rFonts w:hint="eastAsia" w:asciiTheme="minorEastAsia" w:hAnsiTheme="minorEastAsia" w:eastAsiaTheme="minorEastAsia"/>
          <w:color w:val="auto"/>
          <w:sz w:val="32"/>
          <w:szCs w:val="32"/>
        </w:rPr>
        <w:t>%，其中：</w:t>
      </w:r>
    </w:p>
    <w:p>
      <w:pPr>
        <w:pStyle w:val="11"/>
        <w:ind w:firstLine="793"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1、一般公共服务（类）</w:t>
      </w:r>
      <w:r>
        <w:rPr>
          <w:rFonts w:hint="eastAsia" w:asciiTheme="minorEastAsia" w:hAnsiTheme="minorEastAsia" w:eastAsiaTheme="minorEastAsia"/>
          <w:color w:val="auto"/>
          <w:sz w:val="32"/>
          <w:szCs w:val="32"/>
          <w:lang w:val="en-US" w:eastAsia="zh-CN"/>
        </w:rPr>
        <w:t>政府办公厅（室）及相关机构事务</w:t>
      </w:r>
      <w:r>
        <w:rPr>
          <w:rFonts w:hint="eastAsia" w:asciiTheme="minorEastAsia" w:hAnsiTheme="minorEastAsia" w:eastAsiaTheme="minorEastAsia"/>
          <w:color w:val="auto"/>
          <w:sz w:val="32"/>
          <w:szCs w:val="32"/>
        </w:rPr>
        <w:t>（款）其他政府办公厅（室）及相关机构事务支出（项）。</w:t>
      </w:r>
    </w:p>
    <w:p>
      <w:pPr>
        <w:pStyle w:val="11"/>
        <w:ind w:firstLine="793"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 xml:space="preserve">0 </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17000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 xml:space="preserve"> </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val="en-US" w:eastAsia="zh-CN"/>
        </w:rPr>
        <w:t>保障房建设资金没纳入年初预算。</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sz w:val="32"/>
          <w:szCs w:val="32"/>
        </w:rPr>
        <w:t>一般公共服务</w:t>
      </w:r>
      <w:r>
        <w:rPr>
          <w:rFonts w:hint="eastAsia" w:ascii="宋体" w:hAnsi="宋体" w:eastAsia="宋体" w:cs="宋体"/>
          <w:i w:val="0"/>
          <w:iCs w:val="0"/>
          <w:color w:val="000000" w:themeColor="text1"/>
          <w:kern w:val="0"/>
          <w:sz w:val="32"/>
          <w:szCs w:val="32"/>
          <w:u w:val="none"/>
          <w:lang w:val="en-US" w:eastAsia="zh-CN" w:bidi="ar"/>
        </w:rPr>
        <w:t>社会保障和就业支出</w:t>
      </w:r>
      <w:r>
        <w:rPr>
          <w:rFonts w:hint="eastAsia" w:asciiTheme="minorEastAsia" w:hAnsiTheme="minorEastAsia" w:eastAsiaTheme="minorEastAsia"/>
          <w:sz w:val="32"/>
          <w:szCs w:val="32"/>
        </w:rPr>
        <w:t>（类）</w:t>
      </w:r>
      <w:r>
        <w:rPr>
          <w:rFonts w:hint="eastAsia" w:ascii="宋体" w:hAnsi="宋体" w:eastAsia="宋体" w:cs="宋体"/>
          <w:i w:val="0"/>
          <w:iCs w:val="0"/>
          <w:color w:val="000000"/>
          <w:kern w:val="0"/>
          <w:sz w:val="32"/>
          <w:szCs w:val="32"/>
          <w:u w:val="none"/>
          <w:lang w:val="en-US" w:eastAsia="zh-CN" w:bidi="ar"/>
        </w:rPr>
        <w:t>行政事业单位养老支出</w:t>
      </w:r>
      <w:r>
        <w:rPr>
          <w:rFonts w:hint="eastAsia" w:asciiTheme="minorEastAsia" w:hAnsiTheme="minorEastAsia" w:eastAsiaTheme="minorEastAsia"/>
          <w:sz w:val="32"/>
          <w:szCs w:val="32"/>
        </w:rPr>
        <w:t>（款）</w:t>
      </w:r>
      <w:r>
        <w:rPr>
          <w:rFonts w:hint="eastAsia" w:ascii="宋体" w:hAnsi="宋体" w:eastAsia="宋体" w:cs="宋体"/>
          <w:i w:val="0"/>
          <w:iCs w:val="0"/>
          <w:color w:val="000000"/>
          <w:kern w:val="0"/>
          <w:sz w:val="32"/>
          <w:szCs w:val="32"/>
          <w:u w:val="none"/>
          <w:lang w:val="en-US" w:eastAsia="zh-CN" w:bidi="ar"/>
        </w:rPr>
        <w:t>机关事业单位基本养老保险缴费支出</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于年初预算数</w:t>
      </w:r>
      <w:r>
        <w:rPr>
          <w:rFonts w:hint="eastAsia" w:asciiTheme="minorEastAsia" w:hAnsiTheme="minorEastAsia" w:eastAsiaTheme="minorEastAsia"/>
          <w:sz w:val="32"/>
          <w:szCs w:val="32"/>
          <w:lang w:eastAsia="zh-CN"/>
        </w:rPr>
        <w:t>。</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w:t>
      </w:r>
      <w:r>
        <w:rPr>
          <w:rFonts w:hint="eastAsia" w:ascii="宋体" w:hAnsi="宋体" w:eastAsia="宋体" w:cs="宋体"/>
          <w:i w:val="0"/>
          <w:iCs w:val="0"/>
          <w:color w:val="000000"/>
          <w:kern w:val="0"/>
          <w:sz w:val="32"/>
          <w:szCs w:val="32"/>
          <w:u w:val="none"/>
          <w:lang w:val="en-US" w:eastAsia="zh-CN" w:bidi="ar"/>
        </w:rPr>
        <w:t>残疾人事业</w:t>
      </w:r>
      <w:r>
        <w:rPr>
          <w:rFonts w:hint="eastAsia" w:asciiTheme="minorEastAsia" w:hAnsiTheme="minorEastAsia" w:eastAsiaTheme="minorEastAsia"/>
          <w:sz w:val="32"/>
          <w:szCs w:val="32"/>
        </w:rPr>
        <w:t>（类）</w:t>
      </w:r>
      <w:r>
        <w:rPr>
          <w:rFonts w:hint="eastAsia" w:ascii="宋体" w:hAnsi="宋体" w:eastAsia="宋体" w:cs="宋体"/>
          <w:i w:val="0"/>
          <w:iCs w:val="0"/>
          <w:color w:val="000000"/>
          <w:kern w:val="0"/>
          <w:sz w:val="32"/>
          <w:szCs w:val="32"/>
          <w:u w:val="none"/>
          <w:lang w:val="en-US" w:eastAsia="zh-CN" w:bidi="ar"/>
        </w:rPr>
        <w:t>其他残疾人事业支出</w:t>
      </w:r>
      <w:r>
        <w:rPr>
          <w:rFonts w:hint="eastAsia" w:asciiTheme="minorEastAsia" w:hAnsiTheme="minorEastAsia" w:eastAsiaTheme="minorEastAsia"/>
          <w:sz w:val="32"/>
          <w:szCs w:val="32"/>
        </w:rPr>
        <w:t>（款）</w:t>
      </w:r>
      <w:r>
        <w:rPr>
          <w:rFonts w:hint="eastAsia" w:ascii="宋体" w:hAnsi="宋体" w:eastAsia="宋体" w:cs="宋体"/>
          <w:i w:val="0"/>
          <w:iCs w:val="0"/>
          <w:color w:val="000000"/>
          <w:kern w:val="0"/>
          <w:sz w:val="32"/>
          <w:szCs w:val="32"/>
          <w:u w:val="none"/>
          <w:lang w:val="en-US" w:eastAsia="zh-CN" w:bidi="ar"/>
        </w:rPr>
        <w:t>其他残疾人事业支出</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于年初预算数</w:t>
      </w:r>
      <w:r>
        <w:rPr>
          <w:rFonts w:hint="eastAsia" w:asciiTheme="minorEastAsia" w:hAnsiTheme="minorEastAsia" w:eastAsiaTheme="minorEastAsia"/>
          <w:sz w:val="32"/>
          <w:szCs w:val="32"/>
          <w:lang w:eastAsia="zh-CN"/>
        </w:rPr>
        <w:t>。</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w:t>
      </w:r>
      <w:r>
        <w:rPr>
          <w:rFonts w:hint="eastAsia" w:ascii="宋体" w:hAnsi="宋体" w:eastAsia="宋体" w:cs="宋体"/>
          <w:i w:val="0"/>
          <w:iCs w:val="0"/>
          <w:color w:val="000000"/>
          <w:kern w:val="0"/>
          <w:sz w:val="32"/>
          <w:szCs w:val="32"/>
          <w:u w:val="none"/>
          <w:lang w:val="en-US" w:eastAsia="zh-CN" w:bidi="ar"/>
        </w:rPr>
        <w:t>卫生健康支出</w:t>
      </w:r>
      <w:r>
        <w:rPr>
          <w:rFonts w:hint="eastAsia" w:asciiTheme="minorEastAsia" w:hAnsiTheme="minorEastAsia" w:eastAsiaTheme="minorEastAsia"/>
          <w:sz w:val="32"/>
          <w:szCs w:val="32"/>
        </w:rPr>
        <w:t>（类）</w:t>
      </w:r>
      <w:r>
        <w:rPr>
          <w:rFonts w:hint="eastAsia" w:ascii="宋体" w:hAnsi="宋体" w:eastAsia="宋体" w:cs="宋体"/>
          <w:i w:val="0"/>
          <w:iCs w:val="0"/>
          <w:color w:val="000000"/>
          <w:kern w:val="0"/>
          <w:sz w:val="32"/>
          <w:szCs w:val="32"/>
          <w:u w:val="none"/>
          <w:lang w:val="en-US" w:eastAsia="zh-CN" w:bidi="ar"/>
        </w:rPr>
        <w:t>行政事业单位医疗</w:t>
      </w:r>
      <w:r>
        <w:rPr>
          <w:rFonts w:hint="eastAsia" w:asciiTheme="minorEastAsia" w:hAnsiTheme="minorEastAsia" w:eastAsiaTheme="minorEastAsia"/>
          <w:sz w:val="32"/>
          <w:szCs w:val="32"/>
        </w:rPr>
        <w:t>（款）</w:t>
      </w:r>
      <w:r>
        <w:rPr>
          <w:rFonts w:hint="eastAsia" w:ascii="宋体" w:hAnsi="宋体" w:eastAsia="宋体" w:cs="宋体"/>
          <w:i w:val="0"/>
          <w:iCs w:val="0"/>
          <w:color w:val="000000"/>
          <w:kern w:val="0"/>
          <w:sz w:val="32"/>
          <w:szCs w:val="32"/>
          <w:u w:val="none"/>
          <w:lang w:val="en-US" w:eastAsia="zh-CN" w:bidi="ar"/>
        </w:rPr>
        <w:t>事业单位医疗</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工资调整。</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w:t>
      </w:r>
      <w:r>
        <w:rPr>
          <w:rFonts w:hint="eastAsia" w:ascii="宋体" w:hAnsi="宋体" w:eastAsia="宋体" w:cs="宋体"/>
          <w:i w:val="0"/>
          <w:iCs w:val="0"/>
          <w:color w:val="000000"/>
          <w:kern w:val="0"/>
          <w:sz w:val="32"/>
          <w:szCs w:val="32"/>
          <w:u w:val="none"/>
          <w:lang w:val="en-US" w:eastAsia="zh-CN" w:bidi="ar"/>
        </w:rPr>
        <w:t>城乡社区支出</w:t>
      </w:r>
      <w:r>
        <w:rPr>
          <w:rFonts w:hint="eastAsia" w:asciiTheme="minorEastAsia" w:hAnsiTheme="minorEastAsia" w:eastAsiaTheme="minorEastAsia"/>
          <w:sz w:val="32"/>
          <w:szCs w:val="32"/>
        </w:rPr>
        <w:t>（类）</w:t>
      </w:r>
      <w:r>
        <w:rPr>
          <w:rFonts w:hint="eastAsia" w:ascii="宋体" w:hAnsi="宋体" w:eastAsia="宋体" w:cs="宋体"/>
          <w:i w:val="0"/>
          <w:iCs w:val="0"/>
          <w:color w:val="000000"/>
          <w:kern w:val="0"/>
          <w:sz w:val="32"/>
          <w:szCs w:val="32"/>
          <w:u w:val="none"/>
          <w:lang w:val="en-US" w:eastAsia="zh-CN" w:bidi="ar"/>
        </w:rPr>
        <w:t>城乡社区管理事务</w:t>
      </w:r>
      <w:r>
        <w:rPr>
          <w:rFonts w:hint="eastAsia" w:asciiTheme="minorEastAsia" w:hAnsiTheme="minorEastAsia" w:eastAsiaTheme="minorEastAsia"/>
          <w:sz w:val="32"/>
          <w:szCs w:val="32"/>
        </w:rPr>
        <w:t>（款）</w:t>
      </w:r>
      <w:r>
        <w:rPr>
          <w:rFonts w:hint="eastAsia" w:ascii="宋体" w:hAnsi="宋体" w:eastAsia="宋体" w:cs="宋体"/>
          <w:i w:val="0"/>
          <w:iCs w:val="0"/>
          <w:color w:val="000000"/>
          <w:kern w:val="0"/>
          <w:sz w:val="32"/>
          <w:szCs w:val="32"/>
          <w:u w:val="none"/>
          <w:lang w:val="en-US" w:eastAsia="zh-CN" w:bidi="ar"/>
        </w:rPr>
        <w:t>其他城乡社区管理事务支出</w:t>
      </w:r>
      <w:r>
        <w:rPr>
          <w:rFonts w:hint="eastAsia" w:asciiTheme="minorEastAsia" w:hAnsiTheme="minorEastAsia" w:eastAsiaTheme="minorEastAsia"/>
          <w:sz w:val="32"/>
          <w:szCs w:val="32"/>
        </w:rPr>
        <w:t>（项）。</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590.6</w:t>
      </w:r>
      <w:r>
        <w:rPr>
          <w:rFonts w:hint="eastAsia" w:asciiTheme="minorEastAsia" w:hAnsiTheme="minorEastAsia" w:eastAsiaTheme="minorEastAsia"/>
          <w:sz w:val="32"/>
          <w:szCs w:val="32"/>
        </w:rPr>
        <w:t>万元，支出决算为</w:t>
      </w:r>
      <w:r>
        <w:rPr>
          <w:rFonts w:hint="eastAsia" w:ascii="宋体" w:hAnsi="宋体" w:eastAsia="宋体" w:cs="宋体"/>
          <w:i w:val="0"/>
          <w:iCs w:val="0"/>
          <w:color w:val="000000"/>
          <w:kern w:val="0"/>
          <w:sz w:val="32"/>
          <w:szCs w:val="32"/>
          <w:u w:val="none"/>
          <w:lang w:val="en-US" w:eastAsia="zh-CN" w:bidi="ar"/>
        </w:rPr>
        <w:t>590.6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于年初预算数</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w:t>
      </w:r>
      <w:r>
        <w:rPr>
          <w:rFonts w:hint="eastAsia" w:ascii="宋体" w:hAnsi="宋体" w:eastAsia="宋体" w:cs="宋体"/>
          <w:i w:val="0"/>
          <w:iCs w:val="0"/>
          <w:color w:val="000000"/>
          <w:kern w:val="0"/>
          <w:sz w:val="32"/>
          <w:szCs w:val="32"/>
          <w:u w:val="none"/>
          <w:lang w:val="en-US" w:eastAsia="zh-CN" w:bidi="ar"/>
        </w:rPr>
        <w:t>城乡社区规划与管理</w:t>
      </w:r>
      <w:r>
        <w:rPr>
          <w:rFonts w:hint="eastAsia" w:asciiTheme="minorEastAsia" w:hAnsiTheme="minorEastAsia" w:eastAsiaTheme="minorEastAsia"/>
          <w:sz w:val="32"/>
          <w:szCs w:val="32"/>
        </w:rPr>
        <w:t>（类）</w:t>
      </w:r>
      <w:r>
        <w:rPr>
          <w:rFonts w:hint="eastAsia" w:ascii="宋体" w:hAnsi="宋体" w:eastAsia="宋体" w:cs="宋体"/>
          <w:i w:val="0"/>
          <w:iCs w:val="0"/>
          <w:color w:val="000000"/>
          <w:kern w:val="0"/>
          <w:sz w:val="32"/>
          <w:szCs w:val="32"/>
          <w:u w:val="none"/>
          <w:lang w:val="en-US" w:eastAsia="zh-CN" w:bidi="ar"/>
        </w:rPr>
        <w:t>城乡社区规划与管理</w:t>
      </w:r>
      <w:r>
        <w:rPr>
          <w:rFonts w:hint="eastAsia" w:asciiTheme="minorEastAsia" w:hAnsiTheme="minorEastAsia" w:eastAsiaTheme="minorEastAsia"/>
          <w:sz w:val="32"/>
          <w:szCs w:val="32"/>
        </w:rPr>
        <w:t>（款）</w:t>
      </w:r>
      <w:r>
        <w:rPr>
          <w:rFonts w:hint="eastAsia" w:ascii="宋体" w:hAnsi="宋体" w:eastAsia="宋体" w:cs="宋体"/>
          <w:i w:val="0"/>
          <w:iCs w:val="0"/>
          <w:color w:val="000000"/>
          <w:kern w:val="0"/>
          <w:sz w:val="32"/>
          <w:szCs w:val="32"/>
          <w:u w:val="none"/>
          <w:lang w:val="en-US" w:eastAsia="zh-CN" w:bidi="ar"/>
        </w:rPr>
        <w:t>城乡社区规划与管理</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w:t>
      </w:r>
      <w:r>
        <w:rPr>
          <w:rFonts w:hint="eastAsia" w:ascii="宋体" w:hAnsi="宋体" w:eastAsia="宋体" w:cs="宋体"/>
          <w:i w:val="0"/>
          <w:iCs w:val="0"/>
          <w:color w:val="000000"/>
          <w:kern w:val="0"/>
          <w:sz w:val="32"/>
          <w:szCs w:val="32"/>
          <w:u w:val="none"/>
          <w:lang w:val="en-US" w:eastAsia="zh-CN" w:bidi="ar"/>
        </w:rPr>
        <w:t>其他城乡社区支出</w:t>
      </w:r>
      <w:r>
        <w:rPr>
          <w:rFonts w:hint="eastAsia" w:asciiTheme="minorEastAsia" w:hAnsiTheme="minorEastAsia" w:eastAsiaTheme="minorEastAsia"/>
          <w:sz w:val="32"/>
          <w:szCs w:val="32"/>
        </w:rPr>
        <w:t>（类）</w:t>
      </w:r>
      <w:r>
        <w:rPr>
          <w:rFonts w:hint="eastAsia" w:ascii="宋体" w:hAnsi="宋体" w:eastAsia="宋体" w:cs="宋体"/>
          <w:i w:val="0"/>
          <w:iCs w:val="0"/>
          <w:color w:val="000000"/>
          <w:kern w:val="0"/>
          <w:sz w:val="32"/>
          <w:szCs w:val="32"/>
          <w:u w:val="none"/>
          <w:lang w:val="en-US" w:eastAsia="zh-CN" w:bidi="ar"/>
        </w:rPr>
        <w:t>其他城乡社区支出</w:t>
      </w:r>
      <w:r>
        <w:rPr>
          <w:rFonts w:hint="eastAsia" w:asciiTheme="minorEastAsia" w:hAnsiTheme="minorEastAsia" w:eastAsiaTheme="minorEastAsia"/>
          <w:sz w:val="32"/>
          <w:szCs w:val="32"/>
        </w:rPr>
        <w:t>（款）</w:t>
      </w:r>
      <w:r>
        <w:rPr>
          <w:rFonts w:hint="eastAsia" w:ascii="宋体" w:hAnsi="宋体" w:eastAsia="宋体" w:cs="宋体"/>
          <w:i w:val="0"/>
          <w:iCs w:val="0"/>
          <w:color w:val="000000"/>
          <w:kern w:val="0"/>
          <w:sz w:val="32"/>
          <w:szCs w:val="32"/>
          <w:u w:val="none"/>
          <w:lang w:val="en-US" w:eastAsia="zh-CN" w:bidi="ar"/>
        </w:rPr>
        <w:t>其他城乡社区支出</w:t>
      </w:r>
      <w:r>
        <w:rPr>
          <w:rFonts w:hint="eastAsia" w:asciiTheme="minorEastAsia" w:hAnsiTheme="minorEastAsia" w:eastAsiaTheme="minorEastAsia"/>
          <w:sz w:val="32"/>
          <w:szCs w:val="32"/>
        </w:rPr>
        <w:t>（项）。</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1016.86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1688.4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166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人员及工资调整</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一般公共服务</w:t>
      </w:r>
      <w:r>
        <w:rPr>
          <w:rFonts w:hint="eastAsia" w:ascii="宋体" w:hAnsi="宋体" w:eastAsia="宋体" w:cs="宋体"/>
          <w:i w:val="0"/>
          <w:iCs w:val="0"/>
          <w:color w:val="000000"/>
          <w:kern w:val="0"/>
          <w:sz w:val="32"/>
          <w:szCs w:val="32"/>
          <w:u w:val="none"/>
          <w:lang w:val="en-US" w:eastAsia="zh-CN" w:bidi="ar"/>
        </w:rPr>
        <w:t>农林水支出</w:t>
      </w:r>
      <w:r>
        <w:rPr>
          <w:rFonts w:hint="eastAsia" w:asciiTheme="minorEastAsia" w:hAnsiTheme="minorEastAsia" w:eastAsiaTheme="minorEastAsia"/>
          <w:sz w:val="32"/>
          <w:szCs w:val="32"/>
        </w:rPr>
        <w:t>（类）</w:t>
      </w:r>
      <w:r>
        <w:rPr>
          <w:rFonts w:hint="eastAsia" w:ascii="宋体" w:hAnsi="宋体" w:eastAsia="宋体" w:cs="宋体"/>
          <w:i w:val="0"/>
          <w:iCs w:val="0"/>
          <w:color w:val="000000"/>
          <w:kern w:val="0"/>
          <w:sz w:val="32"/>
          <w:szCs w:val="32"/>
          <w:u w:val="none"/>
          <w:lang w:val="en-US" w:eastAsia="zh-CN" w:bidi="ar"/>
        </w:rPr>
        <w:t>其他农林水支出</w:t>
      </w:r>
      <w:r>
        <w:rPr>
          <w:rFonts w:hint="eastAsia" w:asciiTheme="minorEastAsia" w:hAnsiTheme="minorEastAsia" w:eastAsiaTheme="minorEastAsia"/>
          <w:sz w:val="32"/>
          <w:szCs w:val="32"/>
        </w:rPr>
        <w:t>（款）</w:t>
      </w:r>
      <w:r>
        <w:rPr>
          <w:rFonts w:hint="eastAsia" w:ascii="宋体" w:hAnsi="宋体" w:eastAsia="宋体" w:cs="宋体"/>
          <w:i w:val="0"/>
          <w:iCs w:val="0"/>
          <w:color w:val="000000"/>
          <w:kern w:val="0"/>
          <w:sz w:val="32"/>
          <w:szCs w:val="32"/>
          <w:u w:val="none"/>
          <w:lang w:val="en-US" w:eastAsia="zh-CN" w:bidi="ar"/>
        </w:rPr>
        <w:t>其他农林水支出</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24.1</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年终奖金追加</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一般公共服务</w:t>
      </w:r>
      <w:r>
        <w:rPr>
          <w:rFonts w:hint="eastAsia" w:ascii="宋体" w:hAnsi="宋体" w:eastAsia="宋体" w:cs="宋体"/>
          <w:i w:val="0"/>
          <w:iCs w:val="0"/>
          <w:color w:val="000000"/>
          <w:kern w:val="0"/>
          <w:sz w:val="32"/>
          <w:szCs w:val="32"/>
          <w:u w:val="none"/>
          <w:lang w:val="en-US" w:eastAsia="zh-CN" w:bidi="ar"/>
        </w:rPr>
        <w:t>资源勘探工业信息等支出</w:t>
      </w:r>
      <w:r>
        <w:rPr>
          <w:rFonts w:hint="eastAsia" w:asciiTheme="minorEastAsia" w:hAnsiTheme="minorEastAsia" w:eastAsiaTheme="minorEastAsia"/>
          <w:sz w:val="32"/>
          <w:szCs w:val="32"/>
        </w:rPr>
        <w:t>（类）</w:t>
      </w:r>
      <w:r>
        <w:rPr>
          <w:rFonts w:hint="eastAsia" w:ascii="宋体" w:hAnsi="宋体" w:eastAsia="宋体" w:cs="宋体"/>
          <w:i w:val="0"/>
          <w:iCs w:val="0"/>
          <w:color w:val="000000"/>
          <w:kern w:val="0"/>
          <w:sz w:val="32"/>
          <w:szCs w:val="32"/>
          <w:u w:val="none"/>
          <w:lang w:val="en-US" w:eastAsia="zh-CN" w:bidi="ar"/>
        </w:rPr>
        <w:t>建筑业</w:t>
      </w:r>
      <w:r>
        <w:rPr>
          <w:rFonts w:hint="eastAsia" w:asciiTheme="minorEastAsia" w:hAnsiTheme="minorEastAsia" w:eastAsiaTheme="minorEastAsia"/>
          <w:sz w:val="32"/>
          <w:szCs w:val="32"/>
        </w:rPr>
        <w:t>（款）</w:t>
      </w:r>
      <w:r>
        <w:rPr>
          <w:rFonts w:hint="eastAsia" w:ascii="宋体" w:hAnsi="宋体" w:eastAsia="宋体" w:cs="宋体"/>
          <w:i w:val="0"/>
          <w:iCs w:val="0"/>
          <w:color w:val="000000"/>
          <w:kern w:val="0"/>
          <w:sz w:val="32"/>
          <w:szCs w:val="32"/>
          <w:u w:val="none"/>
          <w:lang w:val="en-US" w:eastAsia="zh-CN" w:bidi="ar"/>
        </w:rPr>
        <w:t>机关服务</w:t>
      </w:r>
      <w:r>
        <w:rPr>
          <w:rFonts w:hint="eastAsia" w:asciiTheme="minorEastAsia" w:hAnsiTheme="minorEastAsia" w:eastAsiaTheme="minorEastAsia"/>
          <w:sz w:val="32"/>
          <w:szCs w:val="32"/>
        </w:rPr>
        <w:t>（项）。</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1570.5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1346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非税超收用于弥补人员经费缺口</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一般公共服务</w:t>
      </w:r>
      <w:r>
        <w:rPr>
          <w:rFonts w:hint="eastAsia" w:ascii="宋体" w:hAnsi="宋体" w:eastAsia="宋体" w:cs="宋体"/>
          <w:i w:val="0"/>
          <w:iCs w:val="0"/>
          <w:color w:val="000000"/>
          <w:kern w:val="0"/>
          <w:sz w:val="32"/>
          <w:szCs w:val="32"/>
          <w:u w:val="none"/>
          <w:lang w:val="en-US" w:eastAsia="zh-CN" w:bidi="ar"/>
        </w:rPr>
        <w:t>住房保障支出</w:t>
      </w:r>
      <w:r>
        <w:rPr>
          <w:rFonts w:hint="eastAsia" w:asciiTheme="minorEastAsia" w:hAnsiTheme="minorEastAsia" w:eastAsiaTheme="minorEastAsia"/>
          <w:sz w:val="32"/>
          <w:szCs w:val="32"/>
        </w:rPr>
        <w:t>（类）</w:t>
      </w:r>
      <w:r>
        <w:rPr>
          <w:rFonts w:hint="eastAsia" w:ascii="宋体" w:hAnsi="宋体" w:eastAsia="宋体" w:cs="宋体"/>
          <w:i w:val="0"/>
          <w:iCs w:val="0"/>
          <w:color w:val="000000"/>
          <w:kern w:val="0"/>
          <w:sz w:val="32"/>
          <w:szCs w:val="32"/>
          <w:u w:val="none"/>
          <w:lang w:val="en-US" w:eastAsia="zh-CN" w:bidi="ar"/>
        </w:rPr>
        <w:t>保障性安居工程支出</w:t>
      </w:r>
      <w:r>
        <w:rPr>
          <w:rFonts w:hint="eastAsia" w:asciiTheme="minorEastAsia" w:hAnsiTheme="minorEastAsia" w:eastAsiaTheme="minorEastAsia"/>
          <w:sz w:val="32"/>
          <w:szCs w:val="32"/>
        </w:rPr>
        <w:t>（款）</w:t>
      </w:r>
      <w:r>
        <w:rPr>
          <w:rFonts w:hint="eastAsia" w:ascii="宋体" w:hAnsi="宋体" w:eastAsia="宋体" w:cs="宋体"/>
          <w:i w:val="0"/>
          <w:iCs w:val="0"/>
          <w:color w:val="000000"/>
          <w:kern w:val="0"/>
          <w:sz w:val="32"/>
          <w:szCs w:val="32"/>
          <w:u w:val="none"/>
          <w:lang w:val="en-US" w:eastAsia="zh-CN" w:bidi="ar"/>
        </w:rPr>
        <w:t>公共租赁住房</w:t>
      </w:r>
      <w:r>
        <w:rPr>
          <w:rFonts w:hint="eastAsia" w:asciiTheme="minorEastAsia" w:hAnsiTheme="minorEastAsia" w:eastAsiaTheme="minorEastAsia"/>
          <w:sz w:val="32"/>
          <w:szCs w:val="32"/>
        </w:rPr>
        <w:t>（项）。</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宋体" w:hAnsi="宋体" w:eastAsia="宋体" w:cs="宋体"/>
          <w:i w:val="0"/>
          <w:iCs w:val="0"/>
          <w:color w:val="000000"/>
          <w:kern w:val="0"/>
          <w:sz w:val="32"/>
          <w:szCs w:val="32"/>
          <w:u w:val="none"/>
          <w:lang w:val="en-US" w:eastAsia="zh-CN" w:bidi="ar"/>
        </w:rPr>
        <w:t>6880.4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color w:val="auto"/>
          <w:sz w:val="32"/>
          <w:szCs w:val="32"/>
          <w:lang w:val="en-US" w:eastAsia="zh-CN"/>
        </w:rPr>
        <w:t>保障房建设资金没纳入年初预算。</w:t>
      </w:r>
    </w:p>
    <w:p>
      <w:pPr>
        <w:pStyle w:val="11"/>
        <w:rPr>
          <w:rFonts w:asciiTheme="minorEastAsia" w:hAnsiTheme="minorEastAsia" w:eastAsiaTheme="minorEastAsia"/>
          <w:color w:val="auto"/>
          <w:sz w:val="32"/>
          <w:szCs w:val="32"/>
        </w:rPr>
      </w:pPr>
      <w:bookmarkStart w:id="3" w:name="_GoBack"/>
      <w:bookmarkEnd w:id="3"/>
    </w:p>
    <w:p>
      <w:pPr>
        <w:pStyle w:val="11"/>
        <w:rPr>
          <w:rFonts w:hAnsi="黑体"/>
          <w:b/>
          <w:color w:val="auto"/>
          <w:sz w:val="32"/>
          <w:szCs w:val="32"/>
        </w:rPr>
      </w:pPr>
      <w:r>
        <w:rPr>
          <w:rFonts w:hint="eastAsia" w:hAnsi="黑体"/>
          <w:b/>
          <w:color w:val="auto"/>
          <w:sz w:val="32"/>
          <w:szCs w:val="32"/>
        </w:rPr>
        <w:t>六、一般公共预算财政拨款基本支出决算情况说明</w:t>
      </w:r>
    </w:p>
    <w:p>
      <w:pPr>
        <w:pStyle w:val="11"/>
        <w:ind w:firstLine="634"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2020年度财政拨款基本支出</w:t>
      </w:r>
      <w:r>
        <w:rPr>
          <w:rFonts w:hint="eastAsia" w:asciiTheme="minorEastAsia" w:hAnsiTheme="minorEastAsia" w:eastAsiaTheme="minorEastAsia"/>
          <w:color w:val="auto"/>
          <w:sz w:val="32"/>
          <w:szCs w:val="32"/>
          <w:lang w:val="en-US" w:eastAsia="zh-CN"/>
        </w:rPr>
        <w:t>3997</w:t>
      </w:r>
      <w:r>
        <w:rPr>
          <w:rFonts w:hint="eastAsia" w:asciiTheme="minorEastAsia" w:hAnsiTheme="minorEastAsia" w:eastAsiaTheme="minorEastAsia"/>
          <w:color w:val="auto"/>
          <w:sz w:val="32"/>
          <w:szCs w:val="32"/>
        </w:rPr>
        <w:t>万元，其中：人员经费</w:t>
      </w:r>
      <w:r>
        <w:rPr>
          <w:rFonts w:hint="eastAsia" w:asciiTheme="minorEastAsia" w:hAnsiTheme="minorEastAsia" w:eastAsiaTheme="minorEastAsia"/>
          <w:color w:val="auto"/>
          <w:sz w:val="32"/>
          <w:szCs w:val="32"/>
          <w:lang w:val="en-US" w:eastAsia="zh-CN"/>
        </w:rPr>
        <w:t>2191.7</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54.83</w:t>
      </w:r>
      <w:r>
        <w:rPr>
          <w:rFonts w:hint="eastAsia" w:asciiTheme="minorEastAsia" w:hAnsiTheme="minorEastAsia" w:eastAsiaTheme="minorEastAsia"/>
          <w:color w:val="auto"/>
          <w:sz w:val="32"/>
          <w:szCs w:val="32"/>
        </w:rPr>
        <w:t>%,主要包括基本工资、津贴补贴、奖金、伙食补助费</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rPr>
        <w:t>；公用经费</w:t>
      </w:r>
      <w:r>
        <w:rPr>
          <w:rFonts w:hint="eastAsia" w:asciiTheme="minorEastAsia" w:hAnsiTheme="minorEastAsia" w:eastAsiaTheme="minorEastAsia"/>
          <w:color w:val="auto"/>
          <w:sz w:val="32"/>
          <w:szCs w:val="32"/>
          <w:lang w:val="en-US" w:eastAsia="zh-CN"/>
        </w:rPr>
        <w:t>1805.3</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45.17</w:t>
      </w:r>
      <w:r>
        <w:rPr>
          <w:rFonts w:hint="eastAsia" w:asciiTheme="minorEastAsia" w:hAnsiTheme="minorEastAsia" w:eastAsiaTheme="minorEastAsia"/>
          <w:color w:val="auto"/>
          <w:sz w:val="32"/>
          <w:szCs w:val="32"/>
        </w:rPr>
        <w:t>%，主要包括办公费、印刷费、咨询费、手续费</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七、一般公共预算财政拨款三公经费支出决算情况说明</w:t>
      </w:r>
    </w:p>
    <w:p>
      <w:pPr>
        <w:pStyle w:val="11"/>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1"/>
        <w:ind w:firstLine="793"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“三公”经费财政拨款支出预算为</w:t>
      </w:r>
      <w:r>
        <w:rPr>
          <w:rFonts w:hint="eastAsia" w:asciiTheme="minorEastAsia" w:hAnsiTheme="minorEastAsia" w:eastAsiaTheme="minorEastAsia"/>
          <w:color w:val="auto"/>
          <w:sz w:val="32"/>
          <w:szCs w:val="32"/>
          <w:lang w:val="en-US" w:eastAsia="zh-CN"/>
        </w:rPr>
        <w:t>15.07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4.3</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28.53</w:t>
      </w:r>
      <w:r>
        <w:rPr>
          <w:rFonts w:hint="eastAsia" w:asciiTheme="minorEastAsia" w:hAnsiTheme="minorEastAsia" w:eastAsiaTheme="minorEastAsia"/>
          <w:color w:val="auto"/>
          <w:sz w:val="32"/>
          <w:szCs w:val="32"/>
        </w:rPr>
        <w:t>%，其中：</w:t>
      </w:r>
    </w:p>
    <w:p>
      <w:pPr>
        <w:pStyle w:val="11"/>
        <w:ind w:firstLine="634"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万元，2020年本单位是首次进行决算公示没有上年公开数据比较。</w:t>
      </w:r>
    </w:p>
    <w:p>
      <w:pPr>
        <w:pStyle w:val="11"/>
        <w:ind w:firstLine="634"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6.59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加强预算控制节约开支</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2020年本单位是首次进行决算公示没有上年公开数据比较。</w:t>
      </w:r>
    </w:p>
    <w:p>
      <w:pPr>
        <w:pStyle w:val="11"/>
        <w:ind w:firstLine="793" w:firstLineChars="250"/>
        <w:rPr>
          <w:rFonts w:asciiTheme="minorEastAsia" w:hAnsiTheme="minorEastAsia" w:eastAsiaTheme="minorEastAsia"/>
          <w:sz w:val="32"/>
          <w:szCs w:val="32"/>
        </w:rPr>
      </w:pP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43.33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加强预算控制节约开支</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2020年本单位是首次进行决算公示没有上年公开数据比较。</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 xml:space="preserve"> 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%。其中：</w:t>
      </w:r>
    </w:p>
    <w:p>
      <w:pPr>
        <w:pStyle w:val="11"/>
        <w:ind w:firstLine="317" w:firstLineChars="1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省住建厅调研</w:t>
      </w:r>
      <w:r>
        <w:rPr>
          <w:rFonts w:hint="eastAsia" w:asciiTheme="minorEastAsia" w:hAnsiTheme="minorEastAsia" w:eastAsiaTheme="minorEastAsia"/>
          <w:sz w:val="32"/>
          <w:szCs w:val="32"/>
        </w:rPr>
        <w:t>发生的接待支出。</w:t>
      </w:r>
    </w:p>
    <w:p>
      <w:pPr>
        <w:ind w:firstLine="793"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万元，公务用车运行维护费</w:t>
      </w:r>
      <w:r>
        <w:rPr>
          <w:rFonts w:hint="eastAsia" w:asciiTheme="minorEastAsia" w:hAnsiTheme="minorEastAsia"/>
          <w:sz w:val="32"/>
          <w:szCs w:val="32"/>
          <w:lang w:val="en-US" w:eastAsia="zh-CN"/>
        </w:rPr>
        <w:t>3.9</w:t>
      </w:r>
      <w:r>
        <w:rPr>
          <w:rFonts w:hint="eastAsia" w:asciiTheme="minorEastAsia" w:hAnsiTheme="minorEastAsia"/>
          <w:sz w:val="32"/>
          <w:szCs w:val="32"/>
        </w:rPr>
        <w:t>万元，主要是</w:t>
      </w:r>
      <w:r>
        <w:rPr>
          <w:rFonts w:hint="eastAsia" w:asciiTheme="minorEastAsia" w:hAnsiTheme="minorEastAsia"/>
          <w:sz w:val="32"/>
          <w:szCs w:val="32"/>
          <w:lang w:val="en-US" w:eastAsia="zh-CN"/>
        </w:rPr>
        <w:t>维修、保险、加油</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3</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i/>
          <w:color w:val="000000" w:themeColor="text1"/>
          <w:sz w:val="32"/>
          <w:szCs w:val="32"/>
        </w:rPr>
        <w:t>本单位无政府性基金收支</w:t>
      </w:r>
    </w:p>
    <w:p>
      <w:pPr>
        <w:pStyle w:val="11"/>
        <w:rPr>
          <w:rFonts w:hAnsi="黑体"/>
          <w:b/>
          <w:sz w:val="32"/>
          <w:szCs w:val="32"/>
        </w:rPr>
      </w:pPr>
      <w:r>
        <w:rPr>
          <w:rFonts w:hint="eastAsia" w:hAnsi="黑体"/>
          <w:b/>
          <w:sz w:val="32"/>
          <w:szCs w:val="32"/>
        </w:rPr>
        <w:t>九、国有资本经营预算财政拨款支出决算情况</w:t>
      </w:r>
    </w:p>
    <w:p>
      <w:pPr>
        <w:pStyle w:val="11"/>
        <w:ind w:firstLine="634" w:firstLineChars="200"/>
        <w:rPr>
          <w:rFonts w:hAnsi="黑体"/>
          <w:b/>
          <w:sz w:val="32"/>
          <w:szCs w:val="32"/>
        </w:rPr>
      </w:pPr>
      <w:r>
        <w:rPr>
          <w:rFonts w:hint="eastAsia" w:asciiTheme="minorEastAsia" w:hAnsiTheme="minorEastAsia" w:eastAsiaTheme="minorEastAsia"/>
          <w:sz w:val="32"/>
          <w:szCs w:val="32"/>
          <w:lang w:val="en-US" w:eastAsia="zh-CN"/>
        </w:rPr>
        <w:t>本</w:t>
      </w:r>
      <w:r>
        <w:rPr>
          <w:rFonts w:hint="eastAsia" w:asciiTheme="minorEastAsia" w:hAnsiTheme="minorEastAsia" w:eastAsiaTheme="minorEastAsia"/>
          <w:sz w:val="32"/>
          <w:szCs w:val="32"/>
        </w:rPr>
        <w:t>单位无国有资本经营预算财政拨款支出</w:t>
      </w:r>
    </w:p>
    <w:p>
      <w:pPr>
        <w:pStyle w:val="11"/>
        <w:rPr>
          <w:rFonts w:hAnsi="黑体"/>
          <w:b/>
          <w:sz w:val="32"/>
          <w:szCs w:val="32"/>
        </w:rPr>
      </w:pPr>
      <w:r>
        <w:rPr>
          <w:rFonts w:hint="eastAsia" w:hAnsi="黑体"/>
          <w:b/>
          <w:sz w:val="32"/>
          <w:szCs w:val="32"/>
        </w:rPr>
        <w:t>十、关于机关运行经费支出说明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1805.3</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1735.9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我单位有全额超编人员17人经费支出没有纳入年初预算。</w:t>
      </w:r>
    </w:p>
    <w:p>
      <w:pPr>
        <w:pStyle w:val="11"/>
        <w:rPr>
          <w:rFonts w:hAnsi="黑体"/>
          <w:b/>
          <w:sz w:val="32"/>
          <w:szCs w:val="32"/>
        </w:rPr>
      </w:pPr>
      <w:r>
        <w:rPr>
          <w:rFonts w:hint="eastAsia" w:hAnsi="黑体"/>
          <w:b/>
          <w:sz w:val="32"/>
          <w:szCs w:val="32"/>
        </w:rPr>
        <w:t>十一、一般性支出情况</w:t>
      </w:r>
    </w:p>
    <w:p>
      <w:pPr>
        <w:pStyle w:val="11"/>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机关</w:t>
      </w:r>
      <w:r>
        <w:rPr>
          <w:rFonts w:hint="eastAsia" w:asciiTheme="minorEastAsia" w:hAnsiTheme="minorEastAsia" w:eastAsiaTheme="minorEastAsia"/>
          <w:sz w:val="32"/>
          <w:szCs w:val="32"/>
          <w:lang w:val="en-US" w:eastAsia="zh-CN"/>
        </w:rPr>
        <w:t>工会选举、机关党委选举、巡察进驻等</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为全中心干部职工157人及相关部门工作人员</w:t>
      </w:r>
      <w:r>
        <w:rPr>
          <w:rFonts w:hint="eastAsia" w:asciiTheme="minorEastAsia" w:hAnsiTheme="minorEastAsia" w:eastAsiaTheme="minorEastAsia"/>
          <w:sz w:val="32"/>
          <w:szCs w:val="32"/>
        </w:rPr>
        <w:t>，内容为召开</w:t>
      </w:r>
      <w:r>
        <w:rPr>
          <w:rFonts w:hint="eastAsia" w:asciiTheme="minorEastAsia" w:hAnsiTheme="minorEastAsia" w:eastAsiaTheme="minorEastAsia"/>
          <w:sz w:val="32"/>
          <w:szCs w:val="32"/>
          <w:lang w:eastAsia="zh-CN"/>
        </w:rPr>
        <w:t>机关</w:t>
      </w:r>
      <w:r>
        <w:rPr>
          <w:rFonts w:hint="eastAsia" w:asciiTheme="minorEastAsia" w:hAnsiTheme="minorEastAsia" w:eastAsiaTheme="minorEastAsia"/>
          <w:sz w:val="32"/>
          <w:szCs w:val="32"/>
          <w:lang w:val="en-US" w:eastAsia="zh-CN"/>
        </w:rPr>
        <w:t>工会选举、机关党委选举、巡察进驻</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事业单位领导人员示范培训及红色教育</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为全中心干部职工157</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000000" w:themeColor="text1"/>
          <w:sz w:val="32"/>
          <w:szCs w:val="32"/>
        </w:rPr>
        <w:t>2020年本部门举办……等节庆、晚会、论坛、赛事活动，开支</w:t>
      </w:r>
      <w:r>
        <w:rPr>
          <w:rFonts w:hint="eastAsia" w:asciiTheme="minorEastAsia" w:hAnsiTheme="minorEastAsia" w:eastAsiaTheme="minorEastAsia"/>
          <w:color w:val="000000" w:themeColor="text1"/>
          <w:sz w:val="32"/>
          <w:szCs w:val="32"/>
          <w:lang w:val="en-US" w:eastAsia="zh-CN"/>
        </w:rPr>
        <w:t>0</w:t>
      </w:r>
      <w:r>
        <w:rPr>
          <w:rFonts w:hint="eastAsia" w:asciiTheme="minorEastAsia" w:hAnsiTheme="minorEastAsia" w:eastAsiaTheme="minorEastAsia"/>
          <w:color w:val="000000" w:themeColor="text1"/>
          <w:sz w:val="32"/>
          <w:szCs w:val="32"/>
        </w:rPr>
        <w:t>万元</w:t>
      </w:r>
      <w:r>
        <w:rPr>
          <w:rFonts w:hint="eastAsia" w:asciiTheme="minorEastAsia" w:hAnsiTheme="minorEastAsia" w:eastAsiaTheme="minorEastAsia"/>
          <w:color w:val="000000" w:themeColor="text1"/>
          <w:sz w:val="32"/>
          <w:szCs w:val="32"/>
          <w:lang w:val="en-US" w:eastAsia="zh-CN"/>
        </w:rPr>
        <w:t>.</w:t>
      </w:r>
    </w:p>
    <w:p>
      <w:pPr>
        <w:pStyle w:val="11"/>
        <w:rPr>
          <w:rFonts w:hAnsi="黑体"/>
          <w:b/>
          <w:sz w:val="32"/>
          <w:szCs w:val="32"/>
        </w:rPr>
      </w:pPr>
      <w:r>
        <w:rPr>
          <w:rFonts w:hint="eastAsia" w:hAnsi="黑体"/>
          <w:b/>
          <w:sz w:val="32"/>
          <w:szCs w:val="32"/>
        </w:rPr>
        <w:t>十二、关于政府采购支出说明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十三、关于国有资产占用情况说明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十四、关于2020年度预算绩效情况的说明</w:t>
      </w:r>
    </w:p>
    <w:p>
      <w:pPr>
        <w:spacing w:line="560" w:lineRule="exact"/>
        <w:ind w:firstLine="634"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lang w:eastAsia="zh-CN"/>
        </w:rPr>
        <w:t>（一）</w:t>
      </w:r>
      <w:r>
        <w:rPr>
          <w:rFonts w:hint="eastAsia" w:asciiTheme="minorEastAsia" w:hAnsiTheme="minorEastAsia" w:eastAsiaTheme="minorEastAsia" w:cstheme="minorEastAsia"/>
          <w:bCs/>
          <w:sz w:val="32"/>
          <w:szCs w:val="32"/>
        </w:rPr>
        <w:t>部门（单位）整体支出管理及使用情况</w:t>
      </w:r>
    </w:p>
    <w:p>
      <w:pPr>
        <w:spacing w:line="560" w:lineRule="exact"/>
        <w:ind w:firstLine="634" w:firstLineChars="200"/>
        <w:jc w:val="left"/>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2020年度基本支出4585万元，其中人员支出2533万元，公用支出2052万元。</w:t>
      </w:r>
    </w:p>
    <w:p>
      <w:pPr>
        <w:spacing w:line="560" w:lineRule="exact"/>
        <w:ind w:firstLine="634" w:firstLineChars="200"/>
        <w:jc w:val="left"/>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本年度公务接待费0.5万元，未超出年初预算。公务用车运行维护费支出6万元，未超出年初预算9万元。</w:t>
      </w:r>
    </w:p>
    <w:p>
      <w:pPr>
        <w:numPr>
          <w:ilvl w:val="0"/>
          <w:numId w:val="3"/>
        </w:numPr>
        <w:spacing w:line="560" w:lineRule="exact"/>
        <w:ind w:left="0" w:leftChars="0" w:firstLine="634" w:firstLineChars="200"/>
        <w:jc w:val="left"/>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专项支出</w:t>
      </w:r>
    </w:p>
    <w:p>
      <w:pPr>
        <w:numPr>
          <w:ilvl w:val="0"/>
          <w:numId w:val="0"/>
        </w:numPr>
        <w:spacing w:line="560" w:lineRule="exact"/>
        <w:ind w:firstLine="634" w:firstLineChars="200"/>
        <w:jc w:val="left"/>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1、专项资金安排落实、总投入等情况分析：2020年保障房建设资金拨入29990.2万元，主要用于保障房建设，其中中央、省补贴资金8990.2万元，市</w:t>
      </w:r>
      <w:r>
        <w:rPr>
          <w:rFonts w:hint="eastAsia" w:asciiTheme="minorEastAsia" w:hAnsiTheme="minorEastAsia" w:cstheme="minorEastAsia"/>
          <w:bCs/>
          <w:sz w:val="32"/>
          <w:szCs w:val="32"/>
          <w:lang w:val="en-US" w:eastAsia="zh-CN"/>
        </w:rPr>
        <w:t>级</w:t>
      </w:r>
      <w:r>
        <w:rPr>
          <w:rFonts w:hint="eastAsia" w:asciiTheme="minorEastAsia" w:hAnsiTheme="minorEastAsia" w:eastAsiaTheme="minorEastAsia" w:cstheme="minorEastAsia"/>
          <w:bCs/>
          <w:sz w:val="32"/>
          <w:szCs w:val="32"/>
          <w:lang w:val="en-US" w:eastAsia="zh-CN"/>
        </w:rPr>
        <w:t>配套资金21000万元。</w:t>
      </w:r>
    </w:p>
    <w:p>
      <w:pPr>
        <w:numPr>
          <w:ilvl w:val="0"/>
          <w:numId w:val="0"/>
        </w:numPr>
        <w:spacing w:line="560" w:lineRule="exact"/>
        <w:ind w:firstLine="634" w:firstLineChars="200"/>
        <w:jc w:val="left"/>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2、专项资金实际使用情况分析：专项项目支出23880万元，主要用于湘北雅园、东井岭</w:t>
      </w:r>
      <w:r>
        <w:rPr>
          <w:rFonts w:hint="eastAsia" w:asciiTheme="minorEastAsia" w:hAnsiTheme="minorEastAsia" w:cstheme="minorEastAsia"/>
          <w:bCs/>
          <w:sz w:val="32"/>
          <w:szCs w:val="32"/>
          <w:lang w:val="en-US" w:eastAsia="zh-CN"/>
        </w:rPr>
        <w:t>项目</w:t>
      </w:r>
      <w:r>
        <w:rPr>
          <w:rFonts w:hint="eastAsia" w:asciiTheme="minorEastAsia" w:hAnsiTheme="minorEastAsia" w:eastAsiaTheme="minorEastAsia" w:cstheme="minorEastAsia"/>
          <w:bCs/>
          <w:sz w:val="32"/>
          <w:szCs w:val="32"/>
          <w:lang w:val="en-US" w:eastAsia="zh-CN"/>
        </w:rPr>
        <w:t>、春兰</w:t>
      </w:r>
      <w:r>
        <w:rPr>
          <w:rFonts w:hint="eastAsia" w:asciiTheme="minorEastAsia" w:hAnsiTheme="minorEastAsia" w:cstheme="minorEastAsia"/>
          <w:bCs/>
          <w:sz w:val="32"/>
          <w:szCs w:val="32"/>
          <w:lang w:val="en-US" w:eastAsia="zh-CN"/>
        </w:rPr>
        <w:t>家园</w:t>
      </w:r>
      <w:r>
        <w:rPr>
          <w:rFonts w:hint="eastAsia" w:asciiTheme="minorEastAsia" w:hAnsiTheme="minorEastAsia" w:eastAsiaTheme="minorEastAsia" w:cstheme="minorEastAsia"/>
          <w:bCs/>
          <w:sz w:val="32"/>
          <w:szCs w:val="32"/>
          <w:lang w:val="en-US" w:eastAsia="zh-CN"/>
        </w:rPr>
        <w:t>、春和</w:t>
      </w:r>
      <w:r>
        <w:rPr>
          <w:rFonts w:hint="eastAsia" w:asciiTheme="minorEastAsia" w:hAnsiTheme="minorEastAsia" w:cstheme="minorEastAsia"/>
          <w:bCs/>
          <w:sz w:val="32"/>
          <w:szCs w:val="32"/>
          <w:lang w:val="en-US" w:eastAsia="zh-CN"/>
        </w:rPr>
        <w:t>家园</w:t>
      </w:r>
      <w:r>
        <w:rPr>
          <w:rFonts w:hint="eastAsia" w:asciiTheme="minorEastAsia" w:hAnsiTheme="minorEastAsia" w:eastAsiaTheme="minorEastAsia" w:cstheme="minorEastAsia"/>
          <w:bCs/>
          <w:sz w:val="32"/>
          <w:szCs w:val="32"/>
          <w:lang w:val="en-US" w:eastAsia="zh-CN"/>
        </w:rPr>
        <w:t>等保障房建设支出。</w:t>
      </w:r>
    </w:p>
    <w:p>
      <w:pPr>
        <w:numPr>
          <w:ilvl w:val="0"/>
          <w:numId w:val="0"/>
        </w:numPr>
        <w:spacing w:line="560" w:lineRule="exact"/>
        <w:ind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3、专项资金管理情况分析：专项资金本着专款专用原则，严格执行项目资金批准的使用计划和项目批复内容，不擅自调项、扩项、缩项、不拆借、挪用、挤占，对每笔专项资金的支付，严格执行财务制度，落实专项资金审核程序。</w:t>
      </w:r>
    </w:p>
    <w:p>
      <w:pPr>
        <w:numPr>
          <w:ilvl w:val="0"/>
          <w:numId w:val="0"/>
        </w:numPr>
        <w:spacing w:line="560" w:lineRule="exact"/>
        <w:ind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三、单位专项组织实施情况</w:t>
      </w:r>
    </w:p>
    <w:p>
      <w:pPr>
        <w:numPr>
          <w:ilvl w:val="0"/>
          <w:numId w:val="0"/>
        </w:numPr>
        <w:spacing w:line="560" w:lineRule="exact"/>
        <w:ind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（一）专项组织情况分析</w:t>
      </w:r>
    </w:p>
    <w:p>
      <w:pPr>
        <w:numPr>
          <w:ilvl w:val="0"/>
          <w:numId w:val="0"/>
        </w:numPr>
        <w:spacing w:line="560" w:lineRule="exact"/>
        <w:ind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专项资金安排责任人按专项资金的用途专款专用。</w:t>
      </w:r>
    </w:p>
    <w:p>
      <w:pPr>
        <w:numPr>
          <w:ilvl w:val="0"/>
          <w:numId w:val="0"/>
        </w:numPr>
        <w:spacing w:line="560" w:lineRule="exact"/>
        <w:ind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专项情况管理情况分析</w:t>
      </w:r>
    </w:p>
    <w:p>
      <w:pPr>
        <w:numPr>
          <w:ilvl w:val="0"/>
          <w:numId w:val="0"/>
        </w:numPr>
        <w:spacing w:line="560" w:lineRule="exact"/>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 xml:space="preserve">    在使用专项资金时，严格执行专项资金使用制度和财务制度，同时对专项资金的使用流程进行监督，定时查看财务报表检查专项资金使用情况。</w:t>
      </w:r>
    </w:p>
    <w:p>
      <w:pPr>
        <w:numPr>
          <w:ilvl w:val="0"/>
          <w:numId w:val="4"/>
        </w:numPr>
        <w:spacing w:line="560" w:lineRule="exact"/>
        <w:ind w:firstLine="634"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单位整体支出绩效情况</w:t>
      </w:r>
    </w:p>
    <w:p>
      <w:pPr>
        <w:numPr>
          <w:ilvl w:val="0"/>
          <w:numId w:val="0"/>
        </w:numPr>
        <w:spacing w:line="560" w:lineRule="exact"/>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 xml:space="preserve">     2020年我单位资金运行维护决策正确，资金管理规范，项目管理到位，政策执行有力，有效发挥了财经资金的使用效率。</w:t>
      </w:r>
    </w:p>
    <w:p>
      <w:pPr>
        <w:numPr>
          <w:ilvl w:val="0"/>
          <w:numId w:val="0"/>
        </w:numPr>
        <w:spacing w:line="560" w:lineRule="exact"/>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 xml:space="preserve">    我单位财政资金其主要用途是管理维护好城区6815套公租房、2066套直管公房、配建门面99个和经营性资产558个以及承担保障房建设的任务。保障城区中低收入家庭住房。在人员支出、公用支出方面严格执行各项制度；在专项经费使用上，在维护管理好保障房的同时，严格落实厉行节约的原则。</w:t>
      </w:r>
      <w:r>
        <w:rPr>
          <w:rFonts w:hint="eastAsia" w:asciiTheme="minorEastAsia" w:hAnsiTheme="minorEastAsia" w:eastAsiaTheme="minorEastAsia" w:cstheme="minorEastAsia"/>
          <w:b w:val="0"/>
          <w:bCs/>
          <w:sz w:val="32"/>
          <w:szCs w:val="32"/>
          <w:lang w:val="en-US" w:eastAsia="zh-CN"/>
        </w:rPr>
        <w:t>实行了先有预算，后有执行，用钱必问效，无效必问责的机制。</w:t>
      </w:r>
    </w:p>
    <w:p>
      <w:pPr>
        <w:numPr>
          <w:ilvl w:val="0"/>
          <w:numId w:val="4"/>
        </w:numPr>
        <w:spacing w:line="560" w:lineRule="exact"/>
        <w:ind w:left="0" w:leftChars="0" w:firstLine="634"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存在的主要问题</w:t>
      </w:r>
    </w:p>
    <w:p>
      <w:pPr>
        <w:numPr>
          <w:ilvl w:val="0"/>
          <w:numId w:val="0"/>
        </w:numPr>
        <w:spacing w:line="560" w:lineRule="exact"/>
        <w:ind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1、租金收缴方式落后，仍然采取房管员上门收现金的方式。</w:t>
      </w:r>
    </w:p>
    <w:p>
      <w:pPr>
        <w:numPr>
          <w:ilvl w:val="0"/>
          <w:numId w:val="0"/>
        </w:numPr>
        <w:spacing w:line="560" w:lineRule="exact"/>
        <w:ind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2、部分干部职工</w:t>
      </w:r>
      <w:r>
        <w:rPr>
          <w:rFonts w:hint="eastAsia" w:asciiTheme="minorEastAsia" w:hAnsiTheme="minorEastAsia" w:cstheme="minorEastAsia"/>
          <w:bCs/>
          <w:sz w:val="32"/>
          <w:szCs w:val="32"/>
          <w:lang w:val="en-US" w:eastAsia="zh-CN"/>
        </w:rPr>
        <w:t>一定程度上</w:t>
      </w:r>
      <w:r>
        <w:rPr>
          <w:rFonts w:hint="eastAsia" w:asciiTheme="minorEastAsia" w:hAnsiTheme="minorEastAsia" w:eastAsiaTheme="minorEastAsia" w:cstheme="minorEastAsia"/>
          <w:bCs/>
          <w:sz w:val="32"/>
          <w:szCs w:val="32"/>
          <w:lang w:val="en-US" w:eastAsia="zh-CN"/>
        </w:rPr>
        <w:t>存在“慵、懒、散”现象。</w:t>
      </w:r>
    </w:p>
    <w:p>
      <w:pPr>
        <w:numPr>
          <w:ilvl w:val="0"/>
          <w:numId w:val="0"/>
        </w:numPr>
        <w:spacing w:line="560" w:lineRule="exact"/>
        <w:ind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3、专业技术人员和青年后备人员缺乏，现“断层”现象。</w:t>
      </w:r>
    </w:p>
    <w:p>
      <w:pPr>
        <w:numPr>
          <w:ilvl w:val="0"/>
          <w:numId w:val="0"/>
        </w:numPr>
        <w:spacing w:line="560" w:lineRule="exact"/>
        <w:ind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4、人员负担重，在职差额人员占中心总人数的三分之二，还有承担60多名差额退休人员养老金缺口。</w:t>
      </w:r>
    </w:p>
    <w:p>
      <w:pPr>
        <w:numPr>
          <w:ilvl w:val="0"/>
          <w:numId w:val="0"/>
        </w:numPr>
        <w:spacing w:line="560" w:lineRule="exact"/>
        <w:ind w:firstLine="317" w:firstLineChars="1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color w:val="F79646"/>
          <w:sz w:val="32"/>
          <w:szCs w:val="32"/>
          <w:lang w:eastAsia="zh-CN"/>
        </w:rPr>
        <w:t>。</w:t>
      </w:r>
      <w:r>
        <w:rPr>
          <w:rFonts w:hint="eastAsia" w:asciiTheme="minorEastAsia" w:hAnsiTheme="minorEastAsia" w:eastAsiaTheme="minorEastAsia" w:cstheme="minorEastAsia"/>
          <w:bCs/>
          <w:sz w:val="32"/>
          <w:szCs w:val="32"/>
        </w:rPr>
        <w:t>六、改进措施和有关建议</w:t>
      </w:r>
    </w:p>
    <w:p>
      <w:pPr>
        <w:numPr>
          <w:ilvl w:val="0"/>
          <w:numId w:val="5"/>
        </w:numPr>
        <w:spacing w:line="560" w:lineRule="exact"/>
        <w:ind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抓好保障房的管理、维护主业，提升管理标准和水平，向规范化、信息化迈进。</w:t>
      </w:r>
    </w:p>
    <w:p>
      <w:pPr>
        <w:numPr>
          <w:ilvl w:val="0"/>
          <w:numId w:val="5"/>
        </w:numPr>
        <w:spacing w:line="560" w:lineRule="exact"/>
        <w:ind w:left="0" w:leftChars="0" w:firstLine="634"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充分发挥党建工作的重要作用，从思想政治工作上引领人、提高人、活跃人、激励人、增强干部职工对单位的归属感和认同感，充分调动干部职工的积极性。</w:t>
      </w:r>
    </w:p>
    <w:p>
      <w:pPr>
        <w:numPr>
          <w:ilvl w:val="0"/>
          <w:numId w:val="0"/>
        </w:numPr>
        <w:spacing w:line="560" w:lineRule="exact"/>
        <w:ind w:leftChars="200" w:firstLine="317" w:firstLineChars="1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val="0"/>
          <w:bCs/>
          <w:sz w:val="32"/>
          <w:szCs w:val="32"/>
          <w:lang w:val="en-US" w:eastAsia="zh-CN"/>
        </w:rPr>
        <w:t>3、</w:t>
      </w:r>
      <w:r>
        <w:rPr>
          <w:rFonts w:hint="eastAsia" w:asciiTheme="minorEastAsia" w:hAnsiTheme="minorEastAsia" w:eastAsiaTheme="minorEastAsia" w:cstheme="minorEastAsia"/>
          <w:bCs/>
          <w:sz w:val="32"/>
          <w:szCs w:val="32"/>
          <w:lang w:val="en-US" w:eastAsia="zh-CN"/>
        </w:rPr>
        <w:t>着力加大人才培养和选拔，大力选拔敢于责任担当、敢于直面问题的干部。</w:t>
      </w:r>
    </w:p>
    <w:p>
      <w:pPr>
        <w:numPr>
          <w:ilvl w:val="0"/>
          <w:numId w:val="0"/>
        </w:numPr>
        <w:spacing w:line="560" w:lineRule="exact"/>
        <w:ind w:leftChars="200"/>
        <w:rPr>
          <w:rFonts w:hint="eastAsia" w:asciiTheme="minorEastAsia" w:hAnsiTheme="minorEastAsia" w:eastAsiaTheme="minorEastAsia" w:cstheme="minorEastAsia"/>
          <w:bCs/>
          <w:sz w:val="32"/>
          <w:szCs w:val="32"/>
          <w:lang w:val="en-US"/>
        </w:rPr>
      </w:pPr>
      <w:r>
        <w:rPr>
          <w:rFonts w:hint="eastAsia" w:asciiTheme="minorEastAsia" w:hAnsiTheme="minorEastAsia" w:eastAsiaTheme="minorEastAsia" w:cstheme="minorEastAsia"/>
          <w:bCs/>
          <w:sz w:val="32"/>
          <w:szCs w:val="32"/>
          <w:lang w:val="en-US" w:eastAsia="zh-CN"/>
        </w:rPr>
        <w:t>4、争取逐步解决人员编制，甩掉人员包袱，全力做好住房保障工作。</w:t>
      </w: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000000"/>
          <w:kern w:val="0"/>
          <w:sz w:val="32"/>
          <w:szCs w:val="32"/>
          <w:lang w:val="en-US" w:eastAsia="zh-CN" w:bidi="ar"/>
        </w:rPr>
        <w:t>一、</w:t>
      </w:r>
      <w:r>
        <w:rPr>
          <w:rFonts w:hint="default" w:ascii="Times New Roman" w:hAnsi="Times New Roman" w:eastAsia="微软雅黑" w:cs="Times New Roman"/>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三公</w:t>
      </w:r>
      <w:r>
        <w:rPr>
          <w:rFonts w:hint="default" w:ascii="Times New Roman" w:hAnsi="Times New Roman" w:eastAsia="微软雅黑" w:cs="Times New Roman"/>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经费：纳入省财政预算管理的</w:t>
      </w:r>
      <w:r>
        <w:rPr>
          <w:rFonts w:hint="default" w:ascii="Times New Roman" w:hAnsi="Times New Roman" w:eastAsia="微软雅黑" w:cs="Times New Roman"/>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三公</w:t>
      </w:r>
      <w:r>
        <w:rPr>
          <w:rFonts w:hint="default" w:ascii="Times New Roman" w:hAnsi="Times New Roman" w:eastAsia="微软雅黑" w:cs="Times New Roman"/>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000000"/>
          <w:kern w:val="0"/>
          <w:sz w:val="32"/>
          <w:szCs w:val="32"/>
          <w:lang w:val="en-US" w:eastAsia="zh-CN" w:bidi="ar"/>
        </w:rPr>
        <w:t>二、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24"/>
        <w:jc w:val="both"/>
        <w:rPr>
          <w:rFonts w:hint="eastAsia" w:ascii="微软雅黑" w:hAnsi="微软雅黑" w:eastAsia="微软雅黑" w:cs="微软雅黑"/>
          <w:color w:val="333333"/>
          <w:sz w:val="21"/>
          <w:szCs w:val="21"/>
        </w:rPr>
      </w:pPr>
      <w:r>
        <w:rPr>
          <w:rFonts w:hint="default" w:ascii="仿宋_GB2312" w:hAnsi="Times New Roman" w:eastAsia="仿宋_GB2312" w:cs="仿宋_GB2312"/>
          <w:color w:val="000000"/>
          <w:sz w:val="32"/>
          <w:szCs w:val="32"/>
          <w:shd w:val="clear" w:color="auto" w:fill="FFFFFF"/>
        </w:rPr>
        <w:t>三、基本支出：指为保障机构正常运转、完成日常工作任务而发生的各项支出，包括人员支出和公用支出。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000000"/>
          <w:kern w:val="0"/>
          <w:sz w:val="32"/>
          <w:szCs w:val="32"/>
          <w:lang w:val="en-US" w:eastAsia="zh-CN" w:bidi="ar"/>
        </w:rPr>
        <w:t>四、项目支出：指在基本支出以外为完成相关行政任务和事业发展目标所发生的各项支出。</w:t>
      </w:r>
    </w:p>
    <w:p>
      <w:pPr>
        <w:widowControl/>
        <w:jc w:val="left"/>
        <w:rPr>
          <w:sz w:val="72"/>
          <w:szCs w:val="72"/>
        </w:rPr>
      </w:pPr>
      <w:r>
        <w:rPr>
          <w:rFonts w:ascii="黑体" w:eastAsia="黑体" w:cs="黑体"/>
          <w:color w:val="000000"/>
          <w:kern w:val="0"/>
          <w:sz w:val="70"/>
          <w:szCs w:val="70"/>
        </w:rPr>
        <w:br w:type="page"/>
      </w:r>
    </w:p>
    <w:p>
      <w:pPr>
        <w:pStyle w:val="11"/>
        <w:ind w:firstLine="2868" w:firstLineChars="4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spacing w:line="800" w:lineRule="exact"/>
        <w:jc w:val="center"/>
        <w:rPr>
          <w:rFonts w:hint="eastAsia" w:eastAsia="方正小标宋简体"/>
          <w:bCs/>
          <w:sz w:val="46"/>
          <w:szCs w:val="46"/>
          <w:lang w:val="en-US" w:eastAsia="zh-CN"/>
        </w:rPr>
      </w:pPr>
      <w:r>
        <w:rPr>
          <w:rFonts w:hint="eastAsia" w:eastAsia="方正小标宋简体"/>
          <w:bCs/>
          <w:sz w:val="46"/>
          <w:szCs w:val="46"/>
        </w:rPr>
        <w:t>岳阳市</w:t>
      </w:r>
      <w:r>
        <w:rPr>
          <w:rFonts w:hint="eastAsia" w:eastAsia="方正小标宋简体"/>
          <w:bCs/>
          <w:sz w:val="46"/>
          <w:szCs w:val="46"/>
          <w:lang w:val="en-US" w:eastAsia="zh-CN"/>
        </w:rPr>
        <w:t>住房保障服务中心</w:t>
      </w:r>
    </w:p>
    <w:p>
      <w:pPr>
        <w:spacing w:line="800" w:lineRule="exact"/>
        <w:jc w:val="center"/>
        <w:rPr>
          <w:rFonts w:hint="eastAsia" w:eastAsia="方正小标宋简体"/>
          <w:bCs/>
          <w:sz w:val="46"/>
          <w:szCs w:val="46"/>
        </w:rPr>
      </w:pPr>
      <w:r>
        <w:rPr>
          <w:rFonts w:hint="eastAsia" w:eastAsia="方正小标宋简体"/>
          <w:bCs/>
          <w:sz w:val="46"/>
          <w:szCs w:val="46"/>
        </w:rPr>
        <w:t>20</w:t>
      </w:r>
      <w:r>
        <w:rPr>
          <w:rFonts w:hint="eastAsia" w:eastAsia="方正小标宋简体"/>
          <w:bCs/>
          <w:sz w:val="46"/>
          <w:szCs w:val="46"/>
          <w:lang w:val="en-US" w:eastAsia="zh-CN"/>
        </w:rPr>
        <w:t>20</w:t>
      </w:r>
      <w:r>
        <w:rPr>
          <w:rFonts w:hint="eastAsia" w:eastAsia="方正小标宋简体"/>
          <w:bCs/>
          <w:sz w:val="46"/>
          <w:szCs w:val="46"/>
        </w:rPr>
        <w:t>年度部门整体支出绩效评价自评报告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岳阳市住房保障服务中心</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9090101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 年</w:t>
      </w:r>
      <w:r>
        <w:rPr>
          <w:rFonts w:hint="eastAsia" w:eastAsia="仿宋_GB2312"/>
          <w:sz w:val="32"/>
          <w:lang w:val="en-US" w:eastAsia="zh-CN"/>
        </w:rPr>
        <w:t>6</w:t>
      </w:r>
      <w:r>
        <w:rPr>
          <w:rFonts w:hint="eastAsia" w:eastAsia="仿宋_GB2312"/>
          <w:sz w:val="32"/>
        </w:rPr>
        <w:t xml:space="preserve"> 月</w:t>
      </w:r>
      <w:r>
        <w:rPr>
          <w:rFonts w:hint="eastAsia" w:eastAsia="仿宋_GB2312"/>
          <w:sz w:val="32"/>
          <w:lang w:val="en-US" w:eastAsia="zh-CN"/>
        </w:rPr>
        <w:t>1</w:t>
      </w:r>
      <w:r>
        <w:rPr>
          <w:rFonts w:hint="eastAsia" w:eastAsia="仿宋_GB2312"/>
          <w:sz w:val="32"/>
        </w:rPr>
        <w:t xml:space="preserve"> </w:t>
      </w:r>
      <w:r>
        <w:rPr>
          <w:rFonts w:hint="eastAsia" w:eastAsia="仿宋_GB2312"/>
          <w:sz w:val="32"/>
          <w:lang w:val="en-US" w:eastAsia="zh-CN"/>
        </w:rPr>
        <w:t>5</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134"/>
        <w:gridCol w:w="156"/>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刘美芝</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联络电话</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13807300622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人员编制</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157</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实有人数</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职能职责概述</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贯彻执行国家、省、市住房保障的法律、法规和政策；参与拟定全市住房保障地方性法规、规章、政策和发展战略；承担主城区（主城区是指：岳阳楼区、经济技术开发区、南湖新区和城陵矶新港区）住房保障服务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2.参与拟定主城区住房保障发展规划和年度计划；具体组织实施市本级保障性住房建设项目申报和资金申报、筹集工作。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3.负责组织主城区公共租赁住房、经济适用住房、限价商品房、共有产权住房的建设管理服务工作；负责所辖公共租赁住房、直管公房的维修改造工作。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负责主城区保障性住房分配运营管理服务工作；建立健全保障性住房租金管理制度制度，规范强化租金管理；负责主城区住房保障对象资格审查服务工作；负责对住房保障对象进行动态管理，落实腾退机制；负责保障性住房房源的筹集工作；负责所辖直管公房、公共租赁住房、存量公房资产运营管理服务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5.负责保障性住房货币补贴发放工作。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6.参与住房保障信息系统建设，做好信息系统利用工作；负责主城区住房保障档案归集和管理工作；负责主城区住房保障方面信息报送工作。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7.完成市委、市政府和市住房和城乡建设局交办的其他工作。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2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年度主要</w:t>
            </w:r>
          </w:p>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工作内容</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1.全力推动保障房</w:t>
            </w:r>
            <w:r>
              <w:rPr>
                <w:rFonts w:hint="eastAsia" w:ascii="仿宋_GB2312" w:hAnsi="仿宋_GB2312" w:eastAsia="仿宋_GB2312" w:cs="仿宋_GB2312"/>
                <w:color w:val="000000"/>
                <w:sz w:val="21"/>
                <w:szCs w:val="21"/>
                <w:lang w:val="en-US" w:eastAsia="zh-CN"/>
              </w:rPr>
              <w:t>建设</w:t>
            </w:r>
            <w:r>
              <w:rPr>
                <w:rFonts w:hint="eastAsia" w:ascii="仿宋_GB2312" w:hAnsi="仿宋_GB2312" w:eastAsia="仿宋_GB2312" w:cs="仿宋_GB2312"/>
                <w:color w:val="000000"/>
                <w:sz w:val="21"/>
                <w:szCs w:val="21"/>
              </w:rPr>
              <w:t>，新</w:t>
            </w:r>
            <w:r>
              <w:rPr>
                <w:rFonts w:hint="eastAsia" w:ascii="仿宋_GB2312" w:hAnsi="仿宋_GB2312" w:eastAsia="仿宋_GB2312" w:cs="仿宋_GB2312"/>
                <w:color w:val="000000"/>
                <w:sz w:val="21"/>
                <w:szCs w:val="21"/>
                <w:lang w:val="en-US" w:eastAsia="zh-CN"/>
              </w:rPr>
              <w:t>开工建设保障建设4828</w:t>
            </w:r>
            <w:r>
              <w:rPr>
                <w:rFonts w:hint="eastAsia" w:ascii="仿宋_GB2312" w:hAnsi="仿宋_GB2312" w:eastAsia="仿宋_GB2312" w:cs="仿宋_GB2312"/>
                <w:color w:val="000000"/>
                <w:sz w:val="21"/>
                <w:szCs w:val="21"/>
              </w:rPr>
              <w:t>套。</w:t>
            </w:r>
          </w:p>
          <w:p>
            <w:pPr>
              <w:autoSpaceDN w:val="0"/>
              <w:spacing w:line="32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2.审核发放住房租赁补贴，完成租赁补贴发放</w:t>
            </w:r>
            <w:r>
              <w:rPr>
                <w:rFonts w:hint="eastAsia" w:ascii="仿宋_GB2312" w:hAnsi="仿宋_GB2312" w:eastAsia="仿宋_GB2312" w:cs="仿宋_GB2312"/>
                <w:color w:val="000000"/>
                <w:sz w:val="21"/>
                <w:szCs w:val="21"/>
                <w:lang w:val="en-US" w:eastAsia="zh-CN"/>
              </w:rPr>
              <w:t>3470</w:t>
            </w:r>
            <w:r>
              <w:rPr>
                <w:rFonts w:hint="eastAsia" w:ascii="仿宋_GB2312" w:hAnsi="仿宋_GB2312" w:eastAsia="仿宋_GB2312" w:cs="仿宋_GB2312"/>
                <w:color w:val="000000"/>
                <w:sz w:val="21"/>
                <w:szCs w:val="21"/>
              </w:rPr>
              <w:t>户</w:t>
            </w:r>
            <w:r>
              <w:rPr>
                <w:rFonts w:hint="eastAsia" w:ascii="仿宋_GB2312" w:hAnsi="仿宋_GB2312" w:eastAsia="仿宋_GB2312" w:cs="仿宋_GB2312"/>
                <w:color w:val="000000"/>
                <w:sz w:val="21"/>
                <w:szCs w:val="21"/>
                <w:lang w:eastAsia="zh-CN"/>
              </w:rPr>
              <w:t>。</w:t>
            </w: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开展老旧小区提质改造，争取专项补贴资金159万元。</w:t>
            </w: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4.</w:t>
            </w:r>
            <w:r>
              <w:rPr>
                <w:rFonts w:hint="eastAsia" w:ascii="仿宋_GB2312" w:hAnsi="仿宋_GB2312" w:eastAsia="仿宋_GB2312" w:cs="仿宋_GB2312"/>
                <w:color w:val="000000"/>
                <w:sz w:val="21"/>
                <w:szCs w:val="21"/>
                <w:lang w:val="en-US" w:eastAsia="zh-CN"/>
              </w:rPr>
              <w:t>配合</w:t>
            </w:r>
            <w:r>
              <w:rPr>
                <w:rFonts w:hint="eastAsia" w:ascii="仿宋_GB2312" w:hAnsi="仿宋_GB2312" w:eastAsia="仿宋_GB2312" w:cs="仿宋_GB2312"/>
                <w:color w:val="000000"/>
                <w:sz w:val="21"/>
                <w:szCs w:val="21"/>
              </w:rPr>
              <w:t>开展</w:t>
            </w:r>
            <w:r>
              <w:rPr>
                <w:rFonts w:hint="eastAsia" w:ascii="仿宋_GB2312" w:hAnsi="仿宋_GB2312" w:eastAsia="仿宋_GB2312" w:cs="仿宋_GB2312"/>
                <w:color w:val="000000"/>
                <w:sz w:val="21"/>
                <w:szCs w:val="21"/>
                <w:lang w:val="en-US" w:eastAsia="zh-CN"/>
              </w:rPr>
              <w:t>棚户区改造和市政建设，完成公租房拆迁88户，完成棚户区改造370户。</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5.加强保障房租后管理，</w:t>
            </w:r>
            <w:r>
              <w:rPr>
                <w:rFonts w:hint="eastAsia" w:ascii="仿宋_GB2312" w:hAnsi="仿宋_GB2312" w:eastAsia="仿宋_GB2312" w:cs="仿宋_GB2312"/>
                <w:color w:val="000000"/>
                <w:sz w:val="21"/>
                <w:szCs w:val="21"/>
                <w:lang w:val="en-US" w:eastAsia="zh-CN"/>
              </w:rPr>
              <w:t>清理整顿公租房转租转借转卖违法行为</w:t>
            </w:r>
            <w:r>
              <w:rPr>
                <w:rFonts w:hint="eastAsia" w:ascii="仿宋_GB2312" w:hAnsi="仿宋_GB2312" w:eastAsia="仿宋_GB2312" w:cs="仿宋_GB2312"/>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sz w:val="21"/>
                <w:szCs w:val="21"/>
              </w:rPr>
              <w:t>年度部门（单位）总体运行情况及取得的成绩</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1）对岳阳市本级公租房进行运营、维修和管理。</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2）对岳阳市本级经济适用房对象进行资格审查的初审。</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3）对岳阳市本级租赁补贴对象进行资格审查和发</w:t>
            </w:r>
            <w:r>
              <w:rPr>
                <w:rFonts w:hint="eastAsia" w:ascii="仿宋_GB2312" w:hAnsi="仿宋_GB2312" w:eastAsia="仿宋_GB2312" w:cs="仿宋_GB2312"/>
                <w:color w:val="000000"/>
                <w:sz w:val="21"/>
                <w:szCs w:val="21"/>
                <w:lang w:val="en-US" w:eastAsia="zh-CN"/>
              </w:rPr>
              <w:t>放</w:t>
            </w:r>
            <w:r>
              <w:rPr>
                <w:rFonts w:hint="eastAsia" w:ascii="仿宋_GB2312" w:hAnsi="仿宋_GB2312" w:eastAsia="仿宋_GB2312" w:cs="仿宋_GB2312"/>
                <w:color w:val="000000"/>
                <w:sz w:val="21"/>
                <w:szCs w:val="21"/>
              </w:rPr>
              <w:t>。</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4）建设496套公租房。</w:t>
            </w:r>
          </w:p>
          <w:p>
            <w:pPr>
              <w:autoSpaceDN w:val="0"/>
              <w:spacing w:line="32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5）</w:t>
            </w:r>
            <w:r>
              <w:rPr>
                <w:rFonts w:hint="eastAsia" w:ascii="仿宋_GB2312" w:hAnsi="仿宋_GB2312" w:eastAsia="仿宋_GB2312" w:cs="仿宋_GB2312"/>
                <w:color w:val="000000"/>
                <w:sz w:val="21"/>
                <w:szCs w:val="21"/>
                <w:lang w:val="en-US" w:eastAsia="zh-CN"/>
              </w:rPr>
              <w:t>4828</w:t>
            </w:r>
            <w:r>
              <w:rPr>
                <w:rFonts w:hint="eastAsia" w:ascii="仿宋_GB2312" w:hAnsi="仿宋_GB2312" w:eastAsia="仿宋_GB2312" w:cs="仿宋_GB2312"/>
                <w:color w:val="000000"/>
                <w:sz w:val="21"/>
                <w:szCs w:val="21"/>
              </w:rPr>
              <w:t>套公租房报建</w:t>
            </w:r>
            <w:r>
              <w:rPr>
                <w:rFonts w:hint="eastAsia" w:ascii="仿宋_GB2312" w:hAnsi="仿宋_GB2312" w:eastAsia="仿宋_GB2312" w:cs="仿宋_GB2312"/>
                <w:color w:val="000000"/>
                <w:sz w:val="21"/>
                <w:szCs w:val="21"/>
                <w:lang w:eastAsia="zh-CN"/>
              </w:rPr>
              <w:t>开工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34"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966"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34"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中心</w:t>
            </w:r>
            <w:r>
              <w:rPr>
                <w:rFonts w:hint="eastAsia" w:ascii="仿宋_GB2312" w:hAnsi="仿宋_GB2312" w:eastAsia="仿宋_GB2312" w:cs="仿宋_GB2312"/>
                <w:color w:val="000000"/>
                <w:sz w:val="21"/>
                <w:szCs w:val="21"/>
              </w:rPr>
              <w:t>及二级机构汇总</w:t>
            </w:r>
          </w:p>
        </w:tc>
        <w:tc>
          <w:tcPr>
            <w:tcW w:w="1134"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34224.33</w:t>
            </w:r>
          </w:p>
        </w:tc>
        <w:tc>
          <w:tcPr>
            <w:tcW w:w="1301"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1011.36</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32490.17</w:t>
            </w: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722.80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中心</w:t>
            </w:r>
            <w:r>
              <w:rPr>
                <w:rFonts w:hint="eastAsia" w:ascii="仿宋_GB2312" w:hAnsi="仿宋_GB2312" w:eastAsia="仿宋_GB2312" w:cs="仿宋_GB2312"/>
                <w:sz w:val="21"/>
                <w:szCs w:val="21"/>
              </w:rPr>
              <w:t>机关</w:t>
            </w:r>
          </w:p>
        </w:tc>
        <w:tc>
          <w:tcPr>
            <w:tcW w:w="1134"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644.53</w:t>
            </w:r>
          </w:p>
        </w:tc>
        <w:tc>
          <w:tcPr>
            <w:tcW w:w="1301"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640.53</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君山分中心</w:t>
            </w:r>
          </w:p>
        </w:tc>
        <w:tc>
          <w:tcPr>
            <w:tcW w:w="1134"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96</w:t>
            </w:r>
          </w:p>
        </w:tc>
        <w:tc>
          <w:tcPr>
            <w:tcW w:w="1301"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96</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楼区分中心</w:t>
            </w:r>
          </w:p>
        </w:tc>
        <w:tc>
          <w:tcPr>
            <w:tcW w:w="1134"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254.89</w:t>
            </w:r>
          </w:p>
        </w:tc>
        <w:tc>
          <w:tcPr>
            <w:tcW w:w="1301"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105</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30.89</w:t>
            </w: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南湖分中心</w:t>
            </w:r>
          </w:p>
        </w:tc>
        <w:tc>
          <w:tcPr>
            <w:tcW w:w="1134"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90</w:t>
            </w:r>
          </w:p>
        </w:tc>
        <w:tc>
          <w:tcPr>
            <w:tcW w:w="1301"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50</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5、开发区分中心</w:t>
            </w:r>
          </w:p>
        </w:tc>
        <w:tc>
          <w:tcPr>
            <w:tcW w:w="1134"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126.96</w:t>
            </w:r>
          </w:p>
        </w:tc>
        <w:tc>
          <w:tcPr>
            <w:tcW w:w="1301"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58</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68.96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6、新港分中心</w:t>
            </w:r>
          </w:p>
        </w:tc>
        <w:tc>
          <w:tcPr>
            <w:tcW w:w="1134"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117.75</w:t>
            </w:r>
          </w:p>
        </w:tc>
        <w:tc>
          <w:tcPr>
            <w:tcW w:w="1301"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38.17</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00"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7、廉租房分中心</w:t>
            </w:r>
          </w:p>
        </w:tc>
        <w:tc>
          <w:tcPr>
            <w:tcW w:w="1134"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1656</w:t>
            </w:r>
          </w:p>
        </w:tc>
        <w:tc>
          <w:tcPr>
            <w:tcW w:w="1301"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1398.08</w:t>
            </w: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242.92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00"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8、公租房分中心</w:t>
            </w:r>
          </w:p>
        </w:tc>
        <w:tc>
          <w:tcPr>
            <w:tcW w:w="1134"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1237</w:t>
            </w:r>
          </w:p>
        </w:tc>
        <w:tc>
          <w:tcPr>
            <w:tcW w:w="1301"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8.66</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1071</w:t>
            </w: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157.34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3" w:hRule="atLeast"/>
          <w:jc w:val="center"/>
        </w:trPr>
        <w:tc>
          <w:tcPr>
            <w:tcW w:w="1700" w:type="dxa"/>
            <w:gridSpan w:val="3"/>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9、建设项目部</w:t>
            </w:r>
          </w:p>
        </w:tc>
        <w:tc>
          <w:tcPr>
            <w:tcW w:w="1134"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30001.20</w:t>
            </w:r>
          </w:p>
        </w:tc>
        <w:tc>
          <w:tcPr>
            <w:tcW w:w="1301"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29990.20</w:t>
            </w: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34"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21"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134"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01"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134"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0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中心</w:t>
            </w:r>
            <w:r>
              <w:rPr>
                <w:rFonts w:hint="eastAsia" w:ascii="仿宋_GB2312" w:hAnsi="仿宋_GB2312" w:eastAsia="仿宋_GB2312" w:cs="仿宋_GB2312"/>
                <w:color w:val="000000"/>
                <w:sz w:val="21"/>
                <w:szCs w:val="21"/>
              </w:rPr>
              <w:t>机关及二级机构汇总</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28609</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4585</w:t>
            </w:r>
          </w:p>
        </w:tc>
        <w:tc>
          <w:tcPr>
            <w:tcW w:w="1080" w:type="dxa"/>
            <w:gridSpan w:val="2"/>
            <w:noWrap w:val="0"/>
            <w:vAlign w:val="center"/>
          </w:tcPr>
          <w:p>
            <w:pPr>
              <w:autoSpaceDN w:val="0"/>
              <w:spacing w:line="320" w:lineRule="exact"/>
              <w:jc w:val="both"/>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  2533</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2052</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24024</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5615.33</w:t>
            </w:r>
          </w:p>
        </w:tc>
        <w:tc>
          <w:tcPr>
            <w:tcW w:w="6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6110.20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中心</w:t>
            </w:r>
            <w:r>
              <w:rPr>
                <w:rFonts w:hint="eastAsia" w:ascii="仿宋_GB2312" w:hAnsi="仿宋_GB2312" w:eastAsia="仿宋_GB2312" w:cs="仿宋_GB2312"/>
                <w:sz w:val="21"/>
                <w:szCs w:val="21"/>
              </w:rPr>
              <w:t>机关</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957</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957</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595</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362</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-312.47</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君山分中心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96</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96</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81</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楼区分中心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302</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302</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259</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43</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-47.11</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4、南湖分中心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102</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102</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68</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34</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-12</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5、经开区分中心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179</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179</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121</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58</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-52.04</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6、新港分中心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189</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189</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141</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48</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-71.25</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7、廉租房分中心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1656</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1656</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562</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950</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144</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8、公租房分中心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1237</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1237</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706</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531</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9、建设项目部</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23891</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23880</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6110.2</w:t>
            </w:r>
          </w:p>
        </w:tc>
        <w:tc>
          <w:tcPr>
            <w:tcW w:w="6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6110.2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34"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966"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134"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中心</w:t>
            </w:r>
            <w:r>
              <w:rPr>
                <w:rFonts w:hint="eastAsia" w:ascii="仿宋_GB2312" w:hAnsi="仿宋_GB2312" w:eastAsia="仿宋_GB2312" w:cs="仿宋_GB2312"/>
                <w:color w:val="000000"/>
                <w:sz w:val="21"/>
                <w:szCs w:val="21"/>
              </w:rPr>
              <w:t>机关及二级机构汇总</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6.5</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中心</w:t>
            </w:r>
            <w:r>
              <w:rPr>
                <w:rFonts w:hint="eastAsia" w:ascii="仿宋_GB2312" w:hAnsi="仿宋_GB2312" w:eastAsia="仿宋_GB2312" w:cs="仿宋_GB2312"/>
                <w:sz w:val="21"/>
                <w:szCs w:val="21"/>
              </w:rPr>
              <w:t>机关</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君山分中心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楼区分中心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4、南湖分中心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5、经开分中心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6、新港分中心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4.5</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4.5</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7、公租房分中心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8、廉租房分中心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both"/>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9、建设项目部</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34"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25"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134"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381"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中心</w:t>
            </w:r>
            <w:r>
              <w:rPr>
                <w:rFonts w:hint="eastAsia" w:ascii="仿宋_GB2312" w:hAnsi="仿宋_GB2312" w:eastAsia="仿宋_GB2312" w:cs="仿宋_GB2312"/>
                <w:color w:val="000000"/>
                <w:sz w:val="21"/>
                <w:szCs w:val="21"/>
              </w:rPr>
              <w:t>机关及二级机构汇总</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2251.0123</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702.1451</w:t>
            </w:r>
          </w:p>
        </w:tc>
        <w:tc>
          <w:tcPr>
            <w:tcW w:w="3644" w:type="dxa"/>
            <w:gridSpan w:val="7"/>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1548.8672</w:t>
            </w:r>
          </w:p>
        </w:tc>
        <w:tc>
          <w:tcPr>
            <w:tcW w:w="941"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中心</w:t>
            </w:r>
            <w:r>
              <w:rPr>
                <w:rFonts w:hint="eastAsia" w:ascii="仿宋_GB2312" w:hAnsi="仿宋_GB2312" w:eastAsia="仿宋_GB2312" w:cs="仿宋_GB2312"/>
                <w:sz w:val="21"/>
                <w:szCs w:val="21"/>
              </w:rPr>
              <w:t>机关</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29</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29</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rPr>
              <w:t>2、君山分中心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170</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170</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widowControl/>
              <w:numPr>
                <w:ilvl w:val="0"/>
                <w:numId w:val="6"/>
              </w:numPr>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楼区分中心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227.44</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.44</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themeColor="text1"/>
                <w:sz w:val="24"/>
                <w:highlight w:val="none"/>
              </w:rPr>
              <w:t>223</w:t>
            </w: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4、南湖分中心</w:t>
            </w:r>
          </w:p>
        </w:tc>
        <w:tc>
          <w:tcPr>
            <w:tcW w:w="1134" w:type="dxa"/>
            <w:tcBorders>
              <w:right w:val="single" w:color="auto" w:sz="4" w:space="0"/>
            </w:tcBorders>
            <w:noWrap w:val="0"/>
            <w:vAlign w:val="top"/>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7.6731</w:t>
            </w:r>
          </w:p>
        </w:tc>
        <w:tc>
          <w:tcPr>
            <w:tcW w:w="2381" w:type="dxa"/>
            <w:gridSpan w:val="4"/>
            <w:tcBorders>
              <w:left w:val="single" w:color="auto" w:sz="4" w:space="0"/>
            </w:tcBorders>
            <w:noWrap w:val="0"/>
            <w:vAlign w:val="top"/>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7.6731</w:t>
            </w:r>
          </w:p>
        </w:tc>
        <w:tc>
          <w:tcPr>
            <w:tcW w:w="3644" w:type="dxa"/>
            <w:gridSpan w:val="7"/>
            <w:noWrap w:val="0"/>
            <w:vAlign w:val="top"/>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widowControl/>
              <w:numPr>
                <w:ilvl w:val="0"/>
                <w:numId w:val="0"/>
              </w:numPr>
              <w:ind w:left="0" w:leftChars="0" w:firstLine="0" w:firstLineChars="0"/>
              <w:jc w:val="left"/>
              <w:textAlignment w:val="center"/>
              <w:rPr>
                <w:rFonts w:hint="eastAsia" w:ascii="Arial" w:hAnsi="Arial" w:eastAsia="宋体" w:cs="Arial"/>
                <w:color w:val="000000"/>
                <w:kern w:val="2"/>
                <w:sz w:val="20"/>
                <w:szCs w:val="20"/>
                <w:lang w:val="en-US" w:eastAsia="zh-CN" w:bidi="ar-SA"/>
              </w:rPr>
            </w:pPr>
            <w:r>
              <w:rPr>
                <w:rFonts w:hint="eastAsia" w:ascii="Arial" w:hAnsi="Arial" w:cs="Arial"/>
                <w:color w:val="000000"/>
                <w:kern w:val="0"/>
                <w:sz w:val="20"/>
                <w:szCs w:val="20"/>
                <w:lang w:val="en-US" w:eastAsia="zh-CN" w:bidi="ar"/>
              </w:rPr>
              <w:t>5、</w:t>
            </w:r>
            <w:r>
              <w:rPr>
                <w:rFonts w:ascii="Arial" w:hAnsi="Arial" w:cs="Arial"/>
                <w:color w:val="000000"/>
                <w:kern w:val="0"/>
                <w:sz w:val="20"/>
                <w:szCs w:val="20"/>
                <w:lang w:bidi="ar"/>
              </w:rPr>
              <w:t>经开区分中心</w:t>
            </w:r>
          </w:p>
        </w:tc>
        <w:tc>
          <w:tcPr>
            <w:tcW w:w="1134" w:type="dxa"/>
            <w:tcBorders>
              <w:right w:val="single" w:color="auto" w:sz="4" w:space="0"/>
            </w:tcBorders>
            <w:noWrap w:val="0"/>
            <w:vAlign w:val="top"/>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4.18</w:t>
            </w:r>
          </w:p>
        </w:tc>
        <w:tc>
          <w:tcPr>
            <w:tcW w:w="2381" w:type="dxa"/>
            <w:gridSpan w:val="4"/>
            <w:tcBorders>
              <w:left w:val="single" w:color="auto" w:sz="4" w:space="0"/>
            </w:tcBorders>
            <w:noWrap w:val="0"/>
            <w:vAlign w:val="top"/>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4.18</w:t>
            </w:r>
          </w:p>
        </w:tc>
        <w:tc>
          <w:tcPr>
            <w:tcW w:w="3644" w:type="dxa"/>
            <w:gridSpan w:val="7"/>
            <w:noWrap w:val="0"/>
            <w:vAlign w:val="top"/>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941"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widowControl/>
              <w:numPr>
                <w:ilvl w:val="0"/>
                <w:numId w:val="0"/>
              </w:numPr>
              <w:ind w:left="0" w:leftChars="0" w:firstLine="0" w:firstLineChars="0"/>
              <w:jc w:val="left"/>
              <w:textAlignment w:val="center"/>
              <w:rPr>
                <w:rFonts w:hint="eastAsia" w:ascii="Arial" w:hAnsi="Arial" w:eastAsia="宋体" w:cs="Arial"/>
                <w:color w:val="000000"/>
                <w:kern w:val="2"/>
                <w:sz w:val="20"/>
                <w:szCs w:val="20"/>
                <w:lang w:val="en-US" w:eastAsia="zh-CN" w:bidi="ar-SA"/>
              </w:rPr>
            </w:pPr>
            <w:r>
              <w:rPr>
                <w:rFonts w:hint="eastAsia" w:ascii="Arial" w:hAnsi="Arial" w:cs="Arial"/>
                <w:color w:val="000000"/>
                <w:kern w:val="0"/>
                <w:sz w:val="20"/>
                <w:szCs w:val="20"/>
                <w:lang w:val="en-US" w:eastAsia="zh-CN" w:bidi="ar"/>
              </w:rPr>
              <w:t>6、</w:t>
            </w:r>
            <w:r>
              <w:rPr>
                <w:rFonts w:ascii="Arial" w:hAnsi="Arial" w:cs="Arial"/>
                <w:color w:val="000000"/>
                <w:kern w:val="0"/>
                <w:sz w:val="20"/>
                <w:szCs w:val="20"/>
                <w:lang w:bidi="ar"/>
              </w:rPr>
              <w:t>云溪分中心</w:t>
            </w:r>
          </w:p>
        </w:tc>
        <w:tc>
          <w:tcPr>
            <w:tcW w:w="1134" w:type="dxa"/>
            <w:tcBorders>
              <w:right w:val="single" w:color="auto" w:sz="4" w:space="0"/>
            </w:tcBorders>
            <w:noWrap w:val="0"/>
            <w:vAlign w:val="top"/>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212.8934</w:t>
            </w:r>
          </w:p>
        </w:tc>
        <w:tc>
          <w:tcPr>
            <w:tcW w:w="2381" w:type="dxa"/>
            <w:gridSpan w:val="4"/>
            <w:tcBorders>
              <w:left w:val="single" w:color="auto" w:sz="4" w:space="0"/>
            </w:tcBorders>
            <w:noWrap w:val="0"/>
            <w:vAlign w:val="top"/>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212.8934</w:t>
            </w:r>
          </w:p>
        </w:tc>
        <w:tc>
          <w:tcPr>
            <w:tcW w:w="3644" w:type="dxa"/>
            <w:gridSpan w:val="7"/>
            <w:noWrap w:val="0"/>
            <w:vAlign w:val="top"/>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widowControl/>
              <w:numPr>
                <w:ilvl w:val="0"/>
                <w:numId w:val="0"/>
              </w:numPr>
              <w:ind w:left="0" w:leftChars="0" w:firstLine="0" w:firstLineChars="0"/>
              <w:jc w:val="left"/>
              <w:textAlignment w:val="center"/>
              <w:rPr>
                <w:rFonts w:hint="eastAsia" w:ascii="Arial" w:hAnsi="Arial" w:eastAsia="宋体" w:cs="Arial"/>
                <w:color w:val="000000"/>
                <w:kern w:val="2"/>
                <w:sz w:val="20"/>
                <w:szCs w:val="20"/>
                <w:lang w:val="en-US" w:eastAsia="zh-CN" w:bidi="ar-SA"/>
              </w:rPr>
            </w:pPr>
            <w:r>
              <w:rPr>
                <w:rFonts w:hint="eastAsia" w:ascii="Arial" w:hAnsi="Arial" w:cs="Arial"/>
                <w:color w:val="000000"/>
                <w:kern w:val="0"/>
                <w:sz w:val="20"/>
                <w:szCs w:val="20"/>
                <w:lang w:val="en-US" w:eastAsia="zh-CN" w:bidi="ar"/>
              </w:rPr>
              <w:t>7、</w:t>
            </w:r>
            <w:r>
              <w:rPr>
                <w:rFonts w:ascii="Arial" w:hAnsi="Arial" w:cs="Arial"/>
                <w:color w:val="000000"/>
                <w:kern w:val="0"/>
                <w:sz w:val="20"/>
                <w:szCs w:val="20"/>
                <w:lang w:bidi="ar"/>
              </w:rPr>
              <w:t>廉租房中心</w:t>
            </w:r>
          </w:p>
        </w:tc>
        <w:tc>
          <w:tcPr>
            <w:tcW w:w="1134" w:type="dxa"/>
            <w:tcBorders>
              <w:right w:val="single" w:color="auto" w:sz="4" w:space="0"/>
            </w:tcBorders>
            <w:noWrap w:val="0"/>
            <w:vAlign w:val="top"/>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80.4837</w:t>
            </w:r>
          </w:p>
        </w:tc>
        <w:tc>
          <w:tcPr>
            <w:tcW w:w="2381" w:type="dxa"/>
            <w:gridSpan w:val="4"/>
            <w:tcBorders>
              <w:left w:val="single" w:color="auto" w:sz="4" w:space="0"/>
            </w:tcBorders>
            <w:noWrap w:val="0"/>
            <w:vAlign w:val="top"/>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80.4837</w:t>
            </w:r>
          </w:p>
        </w:tc>
        <w:tc>
          <w:tcPr>
            <w:tcW w:w="3644" w:type="dxa"/>
            <w:gridSpan w:val="7"/>
            <w:noWrap w:val="0"/>
            <w:vAlign w:val="top"/>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widowControl/>
              <w:numPr>
                <w:ilvl w:val="0"/>
                <w:numId w:val="0"/>
              </w:numPr>
              <w:ind w:left="0" w:leftChars="0" w:firstLine="0" w:firstLineChars="0"/>
              <w:jc w:val="left"/>
              <w:textAlignment w:val="center"/>
              <w:rPr>
                <w:rFonts w:hint="eastAsia" w:ascii="Arial" w:hAnsi="Arial" w:eastAsia="宋体" w:cs="Arial"/>
                <w:color w:val="000000"/>
                <w:kern w:val="2"/>
                <w:sz w:val="20"/>
                <w:szCs w:val="20"/>
                <w:lang w:val="en-US" w:eastAsia="zh-CN" w:bidi="ar-SA"/>
              </w:rPr>
            </w:pPr>
            <w:r>
              <w:rPr>
                <w:rFonts w:hint="eastAsia" w:ascii="Arial" w:hAnsi="Arial" w:cs="Arial"/>
                <w:color w:val="000000"/>
                <w:kern w:val="0"/>
                <w:sz w:val="20"/>
                <w:szCs w:val="20"/>
                <w:lang w:val="en-US" w:eastAsia="zh-CN" w:bidi="ar"/>
              </w:rPr>
              <w:t>8、</w:t>
            </w:r>
            <w:r>
              <w:rPr>
                <w:rFonts w:ascii="Arial" w:hAnsi="Arial" w:cs="Arial"/>
                <w:color w:val="000000"/>
                <w:kern w:val="0"/>
                <w:sz w:val="20"/>
                <w:szCs w:val="20"/>
                <w:lang w:bidi="ar"/>
              </w:rPr>
              <w:t>公租房中心</w:t>
            </w:r>
          </w:p>
        </w:tc>
        <w:tc>
          <w:tcPr>
            <w:tcW w:w="1134" w:type="dxa"/>
            <w:tcBorders>
              <w:right w:val="single" w:color="auto" w:sz="4" w:space="0"/>
            </w:tcBorders>
            <w:noWrap w:val="0"/>
            <w:vAlign w:val="top"/>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1519.3421</w:t>
            </w:r>
          </w:p>
          <w:p>
            <w:pPr>
              <w:ind w:firstLine="395" w:firstLineChars="0"/>
              <w:jc w:val="left"/>
              <w:rPr>
                <w:rFonts w:hint="default" w:ascii="Times New Roman" w:hAnsi="Times New Roman" w:eastAsia="宋体" w:cs="Times New Roman"/>
                <w:kern w:val="2"/>
                <w:sz w:val="21"/>
                <w:szCs w:val="24"/>
                <w:lang w:val="en-US" w:eastAsia="zh-CN" w:bidi="ar-SA"/>
              </w:rPr>
            </w:pPr>
          </w:p>
        </w:tc>
        <w:tc>
          <w:tcPr>
            <w:tcW w:w="2381" w:type="dxa"/>
            <w:gridSpan w:val="4"/>
            <w:tcBorders>
              <w:left w:val="single" w:color="auto" w:sz="4" w:space="0"/>
            </w:tcBorders>
            <w:noWrap w:val="0"/>
            <w:vAlign w:val="top"/>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193.4749</w:t>
            </w:r>
          </w:p>
        </w:tc>
        <w:tc>
          <w:tcPr>
            <w:tcW w:w="3644" w:type="dxa"/>
            <w:gridSpan w:val="7"/>
            <w:noWrap w:val="0"/>
            <w:vAlign w:val="top"/>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1325.8672</w:t>
            </w: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3774" w:type="dxa"/>
            <w:gridSpan w:val="7"/>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完成租金收缴</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完成棚改征收</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3：房屋安全管理</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4：公租房租赁补贴资格审查、发放</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5：经济适用房补贴资格审查、发放</w:t>
            </w: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6：保障房建设</w:t>
            </w: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p>
        </w:tc>
        <w:tc>
          <w:tcPr>
            <w:tcW w:w="4585" w:type="dxa"/>
            <w:gridSpan w:val="9"/>
            <w:noWrap w:val="0"/>
            <w:vAlign w:val="center"/>
          </w:tcPr>
          <w:p>
            <w:pPr>
              <w:numPr>
                <w:ilvl w:val="0"/>
                <w:numId w:val="7"/>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完成租金1545.26万元。</w:t>
            </w:r>
          </w:p>
          <w:p>
            <w:pPr>
              <w:numPr>
                <w:ilvl w:val="0"/>
                <w:numId w:val="7"/>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完成麿子山、枫桥湖和斗蓬山拆迁，启动G240拆迁88户，完成棚户区改造370户。</w:t>
            </w:r>
          </w:p>
          <w:p>
            <w:pPr>
              <w:numPr>
                <w:ilvl w:val="0"/>
                <w:numId w:val="7"/>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完成400多户公房维修，每个单位配备消防栓</w:t>
            </w:r>
          </w:p>
          <w:p>
            <w:pPr>
              <w:numPr>
                <w:ilvl w:val="0"/>
                <w:numId w:val="7"/>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公租房租赁补贴资格审查、发放3470户</w:t>
            </w:r>
          </w:p>
          <w:p>
            <w:pPr>
              <w:numPr>
                <w:ilvl w:val="0"/>
                <w:numId w:val="7"/>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经济适用房补贴资格审查、发放79户474万元</w:t>
            </w:r>
          </w:p>
          <w:p>
            <w:pPr>
              <w:numPr>
                <w:ilvl w:val="0"/>
                <w:numId w:val="7"/>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洛王潘家、花果畈和东井岭公租房建设中，湘北园开工建设。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整体支出</w:t>
            </w:r>
          </w:p>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产出目标</w:t>
            </w:r>
          </w:p>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数</w:t>
            </w:r>
            <w:r>
              <w:rPr>
                <w:rFonts w:hint="eastAsia" w:ascii="仿宋_GB2312" w:hAnsi="仿宋_GB2312" w:eastAsia="仿宋_GB2312" w:cs="仿宋_GB2312"/>
                <w:color w:val="000000"/>
                <w:sz w:val="21"/>
                <w:szCs w:val="21"/>
              </w:rPr>
              <w:t>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1.按时足额收取租金：</w:t>
            </w:r>
            <w:r>
              <w:rPr>
                <w:rFonts w:hint="eastAsia" w:ascii="仿宋_GB2312" w:hAnsi="仿宋_GB2312" w:eastAsia="仿宋_GB2312" w:cs="仿宋_GB2312"/>
                <w:color w:val="000000"/>
                <w:sz w:val="21"/>
                <w:szCs w:val="21"/>
                <w:lang w:val="en-US" w:eastAsia="zh-CN"/>
              </w:rPr>
              <w:t>1129.84</w:t>
            </w:r>
            <w:r>
              <w:rPr>
                <w:rFonts w:hint="eastAsia" w:ascii="仿宋_GB2312" w:hAnsi="仿宋_GB2312" w:eastAsia="仿宋_GB2312" w:cs="仿宋_GB2312"/>
                <w:color w:val="000000"/>
                <w:sz w:val="21"/>
                <w:szCs w:val="21"/>
              </w:rPr>
              <w:t>万元</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超额完成租金收缴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2.及时对享受租赁补贴对象资格受理审查</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val="0"/>
                <w:bCs/>
                <w:color w:val="000000"/>
                <w:sz w:val="21"/>
                <w:szCs w:val="21"/>
                <w:lang w:val="en-US" w:eastAsia="zh-CN"/>
              </w:rPr>
              <w:t>3470</w:t>
            </w:r>
            <w:r>
              <w:rPr>
                <w:rFonts w:hint="eastAsia" w:ascii="仿宋_GB2312" w:hAnsi="仿宋_GB2312" w:eastAsia="仿宋_GB2312" w:cs="仿宋_GB2312"/>
                <w:b w:val="0"/>
                <w:bCs/>
                <w:color w:val="000000"/>
                <w:sz w:val="21"/>
                <w:szCs w:val="21"/>
              </w:rPr>
              <w:t>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3.按实对主城区住房租赁补贴发放：</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color w:val="000000"/>
                <w:sz w:val="21"/>
                <w:szCs w:val="21"/>
              </w:rPr>
              <w:t>394万元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4.保障住房报建、工程建设和公房维修</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公租房报建4828套、公房建设496套、公房及时维修维护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5.住房保障信息化和档案管理</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9734户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6.开展公租房实物配租</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1470户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7..加强保障房租后管理，清退取消保障房承租户资格</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638户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质</w:t>
            </w:r>
            <w:r>
              <w:rPr>
                <w:rFonts w:hint="eastAsia" w:ascii="仿宋_GB2312" w:hAnsi="仿宋_GB2312" w:eastAsia="仿宋_GB2312" w:cs="仿宋_GB2312"/>
                <w:color w:val="000000"/>
                <w:sz w:val="21"/>
                <w:szCs w:val="21"/>
              </w:rPr>
              <w:t>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1.租金收入完成率：100%</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超额完成租金收入15.8%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2.低保无房户租赁补贴发放率：100%</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3.符合经济适用房补贴购房户发放率：应发尽发</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应发尽发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4.按实对经济适用房补贴发放初审</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应审尽审</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应审尽审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5.公租房实物配租</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现有房源应保尽保</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应保尽保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6.收回欠租</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170万元</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180万元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7.加强保障房租后管理，清退取消保障房承租户资格</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全面清理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时效指标</w:t>
            </w:r>
          </w:p>
        </w:tc>
        <w:tc>
          <w:tcPr>
            <w:tcW w:w="2709" w:type="dxa"/>
            <w:gridSpan w:val="4"/>
            <w:noWrap w:val="0"/>
            <w:vAlign w:val="center"/>
          </w:tcPr>
          <w:tbl>
            <w:tblPr>
              <w:tblStyle w:val="6"/>
              <w:tblW w:w="3226" w:type="dxa"/>
              <w:tblInd w:w="-20" w:type="dxa"/>
              <w:shd w:val="clear" w:color="auto" w:fill="auto"/>
              <w:tblLayout w:type="fixed"/>
              <w:tblCellMar>
                <w:top w:w="0" w:type="dxa"/>
                <w:left w:w="0" w:type="dxa"/>
                <w:bottom w:w="0" w:type="dxa"/>
                <w:right w:w="0" w:type="dxa"/>
              </w:tblCellMar>
            </w:tblPr>
            <w:tblGrid>
              <w:gridCol w:w="3226"/>
            </w:tblGrid>
            <w:tr>
              <w:tblPrEx>
                <w:tblCellMar>
                  <w:top w:w="0" w:type="dxa"/>
                  <w:left w:w="0" w:type="dxa"/>
                  <w:bottom w:w="0" w:type="dxa"/>
                  <w:right w:w="0" w:type="dxa"/>
                </w:tblCellMar>
              </w:tblPrEx>
              <w:trPr>
                <w:trHeight w:val="5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8"/>
                    </w:numPr>
                    <w:suppressLineNumbers w:val="0"/>
                    <w:jc w:val="left"/>
                    <w:textAlignment w:val="center"/>
                    <w:rPr>
                      <w:rFonts w:hint="eastAsia"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在计划规定的时间内完成</w:t>
                  </w:r>
                </w:p>
                <w:p>
                  <w:pPr>
                    <w:keepNext w:val="0"/>
                    <w:keepLines w:val="0"/>
                    <w:widowControl/>
                    <w:numPr>
                      <w:ilvl w:val="0"/>
                      <w:numId w:val="0"/>
                    </w:numPr>
                    <w:suppressLineNumbers w:val="0"/>
                    <w:jc w:val="left"/>
                    <w:textAlignment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各项工作</w:t>
                  </w:r>
                </w:p>
              </w:tc>
            </w:tr>
          </w:tbl>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各项工作按进度有序推进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2020年</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1"/>
                <w:szCs w:val="21"/>
              </w:rPr>
            </w:pPr>
            <w:r>
              <w:rPr>
                <w:rFonts w:hint="eastAsia" w:ascii="仿宋_GB2312" w:hAnsi="宋体" w:eastAsia="仿宋_GB2312" w:cs="仿宋_GB2312"/>
                <w:i w:val="0"/>
                <w:color w:val="000000"/>
                <w:kern w:val="0"/>
                <w:sz w:val="21"/>
                <w:szCs w:val="21"/>
                <w:u w:val="none"/>
                <w:lang w:val="en-US" w:eastAsia="zh-CN" w:bidi="ar"/>
              </w:rPr>
              <w:t>2020.1.1-2020.12.31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控制预算成本，合理安排支出</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sz w:val="21"/>
                <w:szCs w:val="21"/>
                <w:lang w:val="en-US" w:eastAsia="zh-CN"/>
              </w:rPr>
              <w:t>全年安排支出2291.47万元，圆满完成了各项目标任务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效益目标</w:t>
            </w:r>
          </w:p>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社会效益</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保障中低收入家庭住有所居</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通过新闻媒体推介，工作人员上门入户收集信息、及时提供服务、咨询，市民高度认可，社会效益较好</w:t>
            </w:r>
            <w:r>
              <w:rPr>
                <w:rFonts w:hint="eastAsia" w:ascii="仿宋_GB2312" w:hAnsi="仿宋_GB2312" w:eastAsia="仿宋_GB2312" w:cs="仿宋_GB2312"/>
                <w:b w:val="0"/>
                <w:bCs/>
                <w:color w:val="00000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实现可持续发展</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color w:val="000000"/>
                <w:sz w:val="21"/>
                <w:szCs w:val="21"/>
              </w:rPr>
              <w:t>建设水墨丹青岳阳，建设青山绿水宜居</w:t>
            </w:r>
            <w:r>
              <w:rPr>
                <w:rFonts w:hint="eastAsia" w:ascii="仿宋_GB2312" w:hAnsi="仿宋_GB2312" w:eastAsia="仿宋_GB2312" w:cs="仿宋_GB2312"/>
                <w:color w:val="000000"/>
                <w:sz w:val="21"/>
                <w:szCs w:val="21"/>
                <w:lang w:val="en-US" w:eastAsia="zh-CN"/>
              </w:rPr>
              <w:t>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获租住人们满意</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绩效自评综合得分</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评价等次</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职务/职称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  位</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樊卫</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中心党组书记、主任</w:t>
            </w:r>
          </w:p>
        </w:tc>
        <w:tc>
          <w:tcPr>
            <w:tcW w:w="1479"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伍丽</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副主任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黎朝晖</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副主任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卜梦林</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纪检书记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张敏</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办公室主任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刘美芝</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计财审计科副科长</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p>
      <w:pPr>
        <w:rPr>
          <w:rFonts w:hint="eastAsia" w:eastAsia="仿宋_GB2312" w:cs="仿宋_GB2312"/>
          <w:bCs/>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spacing w:line="56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一、单位概况</w:t>
            </w:r>
          </w:p>
          <w:p>
            <w:pPr>
              <w:spacing w:line="56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（一）单位基本情况</w:t>
            </w:r>
          </w:p>
          <w:p>
            <w:pPr>
              <w:spacing w:line="560" w:lineRule="exact"/>
              <w:ind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eastAsia="zh-CN"/>
              </w:rPr>
              <w:t>岳阳市</w:t>
            </w:r>
            <w:r>
              <w:rPr>
                <w:rFonts w:hint="eastAsia" w:ascii="仿宋_GB2312" w:hAnsi="仿宋_GB2312" w:eastAsia="仿宋_GB2312" w:cs="仿宋_GB2312"/>
                <w:bCs/>
                <w:sz w:val="21"/>
                <w:szCs w:val="21"/>
                <w:lang w:val="en-US" w:eastAsia="zh-CN"/>
              </w:rPr>
              <w:t>住房保障服务</w:t>
            </w:r>
            <w:r>
              <w:rPr>
                <w:rFonts w:hint="eastAsia" w:ascii="仿宋_GB2312" w:hAnsi="仿宋_GB2312" w:eastAsia="仿宋_GB2312" w:cs="仿宋_GB2312"/>
                <w:bCs/>
                <w:sz w:val="21"/>
                <w:szCs w:val="21"/>
                <w:lang w:eastAsia="zh-CN"/>
              </w:rPr>
              <w:t>中心是</w:t>
            </w:r>
            <w:r>
              <w:rPr>
                <w:rFonts w:hint="eastAsia" w:ascii="仿宋_GB2312" w:hAnsi="仿宋_GB2312" w:eastAsia="仿宋_GB2312" w:cs="仿宋_GB2312"/>
                <w:bCs/>
                <w:sz w:val="21"/>
                <w:szCs w:val="21"/>
                <w:lang w:val="en-US" w:eastAsia="zh-CN"/>
              </w:rPr>
              <w:t>市政府直属正处级全</w:t>
            </w:r>
            <w:r>
              <w:rPr>
                <w:rFonts w:hint="eastAsia" w:ascii="仿宋_GB2312" w:hAnsi="仿宋_GB2312" w:eastAsia="仿宋_GB2312" w:cs="仿宋_GB2312"/>
                <w:bCs/>
                <w:sz w:val="21"/>
                <w:szCs w:val="21"/>
                <w:lang w:eastAsia="zh-CN"/>
              </w:rPr>
              <w:t>额拨款事业单位，内设办公室、</w:t>
            </w:r>
            <w:r>
              <w:rPr>
                <w:rFonts w:hint="eastAsia" w:ascii="仿宋_GB2312" w:hAnsi="仿宋_GB2312" w:eastAsia="仿宋_GB2312" w:cs="仿宋_GB2312"/>
                <w:bCs/>
                <w:sz w:val="21"/>
                <w:szCs w:val="21"/>
                <w:lang w:val="en-US" w:eastAsia="zh-CN"/>
              </w:rPr>
              <w:t>人事科、计财科、住保科、公租房科、直管公房科、工程科、配售房科、房屋服务科、信息档案科、信访科、信访科、机关党委（纪委）和离退休科</w:t>
            </w:r>
            <w:r>
              <w:rPr>
                <w:rFonts w:hint="eastAsia" w:ascii="仿宋_GB2312" w:hAnsi="仿宋_GB2312" w:eastAsia="仿宋_GB2312" w:cs="仿宋_GB2312"/>
                <w:bCs/>
                <w:sz w:val="21"/>
                <w:szCs w:val="21"/>
                <w:lang w:eastAsia="zh-CN"/>
              </w:rPr>
              <w:t>，下设</w:t>
            </w:r>
            <w:r>
              <w:rPr>
                <w:rFonts w:hint="eastAsia" w:ascii="仿宋_GB2312" w:hAnsi="仿宋_GB2312" w:eastAsia="仿宋_GB2312" w:cs="仿宋_GB2312"/>
                <w:bCs/>
                <w:sz w:val="21"/>
                <w:szCs w:val="21"/>
                <w:lang w:val="en-US" w:eastAsia="zh-CN"/>
              </w:rPr>
              <w:t>直管公房中心</w:t>
            </w:r>
            <w:r>
              <w:rPr>
                <w:rFonts w:hint="eastAsia" w:ascii="仿宋_GB2312" w:hAnsi="仿宋_GB2312" w:eastAsia="仿宋_GB2312" w:cs="仿宋_GB2312"/>
                <w:bCs/>
                <w:sz w:val="21"/>
                <w:szCs w:val="21"/>
                <w:lang w:eastAsia="zh-CN"/>
              </w:rPr>
              <w:t>、</w:t>
            </w:r>
            <w:r>
              <w:rPr>
                <w:rFonts w:hint="eastAsia" w:ascii="仿宋_GB2312" w:hAnsi="仿宋_GB2312" w:eastAsia="仿宋_GB2312" w:cs="仿宋_GB2312"/>
                <w:bCs/>
                <w:sz w:val="21"/>
                <w:szCs w:val="21"/>
                <w:lang w:val="en-US" w:eastAsia="zh-CN"/>
              </w:rPr>
              <w:t>公租房中心 、岳阳楼区分中心、经开区分中心、南湖区分中心和新港区分中心。截止2020年12月31日，我单位在职编制人数157人，实有人数148人，退休人员82人。</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Cs/>
                <w:sz w:val="21"/>
                <w:szCs w:val="21"/>
                <w:lang w:eastAsia="zh-CN"/>
              </w:rPr>
              <w:t>岳阳</w:t>
            </w:r>
            <w:r>
              <w:rPr>
                <w:rFonts w:hint="eastAsia" w:ascii="仿宋_GB2312" w:hAnsi="仿宋_GB2312" w:eastAsia="仿宋_GB2312" w:cs="仿宋_GB2312"/>
                <w:bCs/>
                <w:sz w:val="21"/>
                <w:szCs w:val="21"/>
                <w:lang w:val="en-US" w:eastAsia="zh-CN"/>
              </w:rPr>
              <w:t>住房保障服务</w:t>
            </w:r>
            <w:r>
              <w:rPr>
                <w:rFonts w:hint="eastAsia" w:ascii="仿宋_GB2312" w:hAnsi="仿宋_GB2312" w:eastAsia="仿宋_GB2312" w:cs="仿宋_GB2312"/>
                <w:bCs/>
                <w:sz w:val="21"/>
                <w:szCs w:val="21"/>
                <w:lang w:eastAsia="zh-CN"/>
              </w:rPr>
              <w:t>中心主要职能职责有：</w:t>
            </w:r>
            <w:r>
              <w:rPr>
                <w:rFonts w:hint="eastAsia" w:ascii="仿宋_GB2312" w:hAnsi="仿宋_GB2312" w:eastAsia="仿宋_GB2312" w:cs="仿宋_GB2312"/>
                <w:color w:val="000000"/>
                <w:sz w:val="21"/>
                <w:szCs w:val="21"/>
              </w:rPr>
              <w:t>1.贯彻执行国家、省、市住房保障的法律、法规和政策；参与拟定全市住房保障地方性法规、规章、政策和发展战略；承担主城区（主城区是指：岳阳楼区、经济技术开发区、南湖新区和城陵矶新港区）住房保障服务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2.参与拟定主城区住房保障发展规划和年度计划；具体组织实施市本级保障性住房建设项目申报和资金申报、筹集工作。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3.负责组织主城区公共租赁住房、经济适用住房、限价商品房、共有产权住房的建设管理服务工作；负责所辖公共租赁住房、直管公房的维修改造工作。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负责主城区保障性住房分配运营管理服务工作；建立健全保障性住房租金管理制度制度，规范强化租金管理；负责主城区住房保障对象资格审查服务工作；负责对住房保障对象进行动态管理，落实腾退机制；负责保障性住房房源的筹集工作；负责所辖直管公房、公共租赁住房、存量公房资产运营管理服务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5.负责保障性住房货币补贴发放工作。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6.参与住房保障信息系统建设，做好信息系统利用工作；负责主城区住房保障档案归集和管理工作；负责主城区住房保障方面信息报送工作。</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7.完成市委、市政府和市住房和城乡建设局交办的其他工作。</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420" w:firstLineChars="200"/>
              <w:jc w:val="left"/>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2020年度基本支出4585万元，其中人员支出2533万元，公用支出2052万元。</w:t>
            </w:r>
          </w:p>
          <w:p>
            <w:pPr>
              <w:spacing w:line="560" w:lineRule="exact"/>
              <w:ind w:firstLine="420" w:firstLineChars="200"/>
              <w:jc w:val="left"/>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本年度公务接待费0.5万元，未超出年初预算。公务用车运行维护费支出6万元，未超出年初预算9万元。</w:t>
            </w:r>
          </w:p>
          <w:p>
            <w:pPr>
              <w:numPr>
                <w:ilvl w:val="0"/>
                <w:numId w:val="3"/>
              </w:numPr>
              <w:spacing w:line="560" w:lineRule="exact"/>
              <w:ind w:left="0" w:leftChars="0" w:firstLine="420" w:firstLineChars="200"/>
              <w:jc w:val="left"/>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专项支出</w:t>
            </w:r>
          </w:p>
          <w:p>
            <w:pPr>
              <w:numPr>
                <w:ilvl w:val="0"/>
                <w:numId w:val="0"/>
              </w:numPr>
              <w:spacing w:line="560" w:lineRule="exact"/>
              <w:ind w:firstLine="420" w:firstLineChars="200"/>
              <w:jc w:val="left"/>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1、专项资金安排落实、总投入等情况分析：2020年保障房建设资金拨入29990.2 万元，主要用于保障房建设，其中中央、省补贴资金8990.2万元，市里配套资金21000万元。</w:t>
            </w:r>
          </w:p>
          <w:p>
            <w:pPr>
              <w:numPr>
                <w:ilvl w:val="0"/>
                <w:numId w:val="0"/>
              </w:numPr>
              <w:spacing w:line="560" w:lineRule="exact"/>
              <w:ind w:firstLine="420" w:firstLineChars="200"/>
              <w:jc w:val="left"/>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2、专项资金实际使用情况分析：专项项目支出23880万元，主要用于湘北雅园、东井岭、春兰、春和等保障房建设支出。</w:t>
            </w:r>
          </w:p>
          <w:p>
            <w:pPr>
              <w:numPr>
                <w:ilvl w:val="0"/>
                <w:numId w:val="0"/>
              </w:numPr>
              <w:spacing w:line="560" w:lineRule="exact"/>
              <w:ind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3、专项资金管理情况分析：专项资金本着专款专用原则，严格执行项目资金批准的使用计划和项目批复内容，不擅自调项、扩项、缩项、不拆借、挪用、挤占，对每笔专项资金的支付，严格执行财务制度，落实专项资金审核程序。</w:t>
            </w:r>
          </w:p>
          <w:p>
            <w:pPr>
              <w:numPr>
                <w:ilvl w:val="0"/>
                <w:numId w:val="0"/>
              </w:numPr>
              <w:spacing w:line="560" w:lineRule="exact"/>
              <w:ind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三、单位专项组织实施情况</w:t>
            </w:r>
          </w:p>
          <w:p>
            <w:pPr>
              <w:numPr>
                <w:ilvl w:val="0"/>
                <w:numId w:val="0"/>
              </w:numPr>
              <w:spacing w:line="560" w:lineRule="exact"/>
              <w:ind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（一）专项组织情况分析</w:t>
            </w:r>
          </w:p>
          <w:p>
            <w:pPr>
              <w:numPr>
                <w:ilvl w:val="0"/>
                <w:numId w:val="0"/>
              </w:numPr>
              <w:spacing w:line="560" w:lineRule="exact"/>
              <w:ind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专项资金安排责任人按专项资金的用途专款专用。</w:t>
            </w:r>
          </w:p>
          <w:p>
            <w:pPr>
              <w:numPr>
                <w:ilvl w:val="0"/>
                <w:numId w:val="0"/>
              </w:numPr>
              <w:spacing w:line="560" w:lineRule="exact"/>
              <w:ind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专项情况管理情况分析</w:t>
            </w:r>
          </w:p>
          <w:p>
            <w:pPr>
              <w:numPr>
                <w:ilvl w:val="0"/>
                <w:numId w:val="0"/>
              </w:numPr>
              <w:spacing w:line="560" w:lineRule="exact"/>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 xml:space="preserve">      在使用专项资金时，严格执行专项资金使用制度和财务制度，同时对专项资金的使用流程进行监督，定时查看财务报表检查专项资金使用情况。</w:t>
            </w:r>
          </w:p>
          <w:p>
            <w:pPr>
              <w:numPr>
                <w:ilvl w:val="0"/>
                <w:numId w:val="4"/>
              </w:numPr>
              <w:spacing w:line="56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单位整体支出绩效情况</w:t>
            </w:r>
          </w:p>
          <w:p>
            <w:pPr>
              <w:numPr>
                <w:ilvl w:val="0"/>
                <w:numId w:val="0"/>
              </w:numPr>
              <w:spacing w:line="560" w:lineRule="exact"/>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 xml:space="preserve">     2020年我单位资金运行维护决策正确，资金管理规范，项目管理到位，政策执行有力，有效发挥了财经资金的使用效率。</w:t>
            </w:r>
          </w:p>
          <w:p>
            <w:pPr>
              <w:numPr>
                <w:ilvl w:val="0"/>
                <w:numId w:val="0"/>
              </w:numPr>
              <w:spacing w:line="560" w:lineRule="exact"/>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 xml:space="preserve">    我单位财政资金其主要用途是管理维护好城区6815套公租房、2066套直管公房、配建门面99个和经营性资产558个以及承担保障房建设的任务。保障城区中低收入家庭住房。在人员支出、公用支出方面严格执行各项制度；在专项经费使用上，在维护管理好保障房的同时，严格落实厉行节约的原则。</w:t>
            </w:r>
            <w:r>
              <w:rPr>
                <w:rFonts w:hint="eastAsia" w:ascii="仿宋_GB2312" w:hAnsi="仿宋_GB2312" w:eastAsia="仿宋_GB2312" w:cs="仿宋_GB2312"/>
                <w:b w:val="0"/>
                <w:bCs/>
                <w:sz w:val="21"/>
                <w:szCs w:val="21"/>
                <w:lang w:val="en-US" w:eastAsia="zh-CN"/>
              </w:rPr>
              <w:t>实行了先有预算 ，后有执行，用钱必问效，无效必问责的机制。</w:t>
            </w:r>
          </w:p>
          <w:p>
            <w:pPr>
              <w:numPr>
                <w:ilvl w:val="0"/>
                <w:numId w:val="4"/>
              </w:numPr>
              <w:spacing w:line="560" w:lineRule="exact"/>
              <w:ind w:left="0" w:leftChars="0"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存在的主要问题</w:t>
            </w:r>
          </w:p>
          <w:p>
            <w:pPr>
              <w:numPr>
                <w:ilvl w:val="0"/>
                <w:numId w:val="0"/>
              </w:numPr>
              <w:spacing w:line="560" w:lineRule="exact"/>
              <w:ind w:firstLine="420" w:firstLineChars="200"/>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1、租金收缴方式落后，仍然采取房管员上门收现金的方式。</w:t>
            </w:r>
          </w:p>
          <w:p>
            <w:pPr>
              <w:numPr>
                <w:ilvl w:val="0"/>
                <w:numId w:val="0"/>
              </w:numPr>
              <w:spacing w:line="560" w:lineRule="exact"/>
              <w:ind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2、部分干部职工依然存在“慵、懒、散”现象。</w:t>
            </w:r>
          </w:p>
          <w:p>
            <w:pPr>
              <w:numPr>
                <w:ilvl w:val="0"/>
                <w:numId w:val="0"/>
              </w:numPr>
              <w:spacing w:line="560" w:lineRule="exact"/>
              <w:ind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3、专业技术人员和青年后备人员缺乏，现“断层”现象。</w:t>
            </w:r>
          </w:p>
          <w:p>
            <w:pPr>
              <w:numPr>
                <w:ilvl w:val="0"/>
                <w:numId w:val="0"/>
              </w:numPr>
              <w:spacing w:line="560" w:lineRule="exact"/>
              <w:ind w:firstLine="420" w:firstLineChars="200"/>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4、人员负担重，在职差额人员占中心总人数的三分之二，还有承担60多名差额退休人员养老金缺口。</w:t>
            </w:r>
          </w:p>
          <w:p>
            <w:pPr>
              <w:numPr>
                <w:ilvl w:val="0"/>
                <w:numId w:val="0"/>
              </w:numPr>
              <w:spacing w:line="560" w:lineRule="exact"/>
              <w:ind w:firstLine="210" w:firstLineChars="100"/>
              <w:rPr>
                <w:rFonts w:hint="eastAsia" w:ascii="仿宋_GB2312" w:hAnsi="仿宋_GB2312" w:eastAsia="仿宋_GB2312" w:cs="仿宋_GB2312"/>
                <w:bCs/>
                <w:sz w:val="21"/>
                <w:szCs w:val="21"/>
              </w:rPr>
            </w:pPr>
            <w:r>
              <w:rPr>
                <w:rFonts w:hint="eastAsia" w:ascii="仿宋_GB2312" w:hAnsi="仿宋_GB2312" w:eastAsia="仿宋_GB2312" w:cs="仿宋_GB2312"/>
                <w:bCs/>
                <w:color w:val="F79646"/>
                <w:sz w:val="21"/>
                <w:szCs w:val="21"/>
                <w:lang w:eastAsia="zh-CN"/>
              </w:rPr>
              <w:t>。</w:t>
            </w:r>
            <w:r>
              <w:rPr>
                <w:rFonts w:hint="eastAsia" w:ascii="仿宋_GB2312" w:hAnsi="仿宋_GB2312" w:eastAsia="仿宋_GB2312" w:cs="仿宋_GB2312"/>
                <w:bCs/>
                <w:sz w:val="21"/>
                <w:szCs w:val="21"/>
              </w:rPr>
              <w:t>六、改进措施和有关建议</w:t>
            </w:r>
          </w:p>
          <w:p>
            <w:pPr>
              <w:numPr>
                <w:ilvl w:val="0"/>
                <w:numId w:val="5"/>
              </w:numPr>
              <w:spacing w:line="560" w:lineRule="exact"/>
              <w:ind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抓好保障房的管理、维护主业，提升管理标准和水平，向规范化、信息化迈进。</w:t>
            </w:r>
          </w:p>
          <w:p>
            <w:pPr>
              <w:numPr>
                <w:ilvl w:val="0"/>
                <w:numId w:val="5"/>
              </w:numPr>
              <w:spacing w:line="560" w:lineRule="exact"/>
              <w:ind w:left="0" w:leftChars="0"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充分发挥党建工作的重要作用，从思想政治工作上引领人、提高人、活跃人、激励人、增强干部职工对单位的归属感和认同感，充分调动干部职工的积极性。</w:t>
            </w:r>
          </w:p>
          <w:p>
            <w:pPr>
              <w:numPr>
                <w:ilvl w:val="0"/>
                <w:numId w:val="0"/>
              </w:numPr>
              <w:spacing w:line="560" w:lineRule="exact"/>
              <w:ind w:leftChars="200" w:firstLine="210" w:firstLineChars="1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 w:val="0"/>
                <w:bCs/>
                <w:sz w:val="21"/>
                <w:szCs w:val="21"/>
                <w:lang w:val="en-US" w:eastAsia="zh-CN"/>
              </w:rPr>
              <w:t>3、</w:t>
            </w:r>
            <w:r>
              <w:rPr>
                <w:rFonts w:hint="eastAsia" w:ascii="仿宋_GB2312" w:hAnsi="仿宋_GB2312" w:eastAsia="仿宋_GB2312" w:cs="仿宋_GB2312"/>
                <w:bCs/>
                <w:sz w:val="21"/>
                <w:szCs w:val="21"/>
                <w:lang w:val="en-US" w:eastAsia="zh-CN"/>
              </w:rPr>
              <w:t>着力加大人才培养和选拔，大力选拔敢于责任担当、敢于直面问题的干部。</w:t>
            </w:r>
          </w:p>
          <w:p>
            <w:pPr>
              <w:numPr>
                <w:ilvl w:val="0"/>
                <w:numId w:val="0"/>
              </w:numPr>
              <w:spacing w:line="560" w:lineRule="exact"/>
              <w:ind w:leftChars="200"/>
              <w:rPr>
                <w:rFonts w:hint="default" w:ascii="仿宋_GB2312" w:hAnsi="仿宋_GB2312" w:eastAsia="仿宋_GB2312" w:cs="仿宋_GB2312"/>
                <w:bCs/>
                <w:sz w:val="21"/>
                <w:szCs w:val="21"/>
                <w:lang w:val="en-US"/>
              </w:rPr>
            </w:pPr>
            <w:r>
              <w:rPr>
                <w:rFonts w:hint="eastAsia" w:ascii="仿宋_GB2312" w:hAnsi="仿宋_GB2312" w:eastAsia="仿宋_GB2312" w:cs="仿宋_GB2312"/>
                <w:bCs/>
                <w:sz w:val="21"/>
                <w:szCs w:val="21"/>
                <w:lang w:val="en-US" w:eastAsia="zh-CN"/>
              </w:rPr>
              <w:t>4、争取逐步解决人员编制，甩掉人员包袱，全力做好住房保障工作。</w:t>
            </w:r>
          </w:p>
          <w:p>
            <w:pPr>
              <w:rPr>
                <w:rFonts w:eastAsia="楷体_GB2312"/>
                <w:bCs/>
                <w:sz w:val="28"/>
                <w:szCs w:val="28"/>
              </w:rPr>
            </w:pPr>
          </w:p>
        </w:tc>
      </w:tr>
    </w:tbl>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附件1</w:t>
      </w: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保工资保运转</w:t>
            </w: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非税超收</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97</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line="348" w:lineRule="auto"/>
        <w:rPr>
          <w:rFonts w:eastAsia="楷体_GB2312"/>
          <w:bCs/>
          <w:sz w:val="28"/>
          <w:szCs w:val="28"/>
        </w:rPr>
      </w:pPr>
    </w:p>
    <w:p>
      <w:pPr>
        <w:spacing w:line="348" w:lineRule="auto"/>
        <w:rPr>
          <w:rFonts w:hint="eastAsia" w:ascii="黑体" w:hAnsi="黑体" w:eastAsia="黑体" w:cs="黑体"/>
          <w:bCs/>
          <w:sz w:val="32"/>
          <w:szCs w:val="32"/>
        </w:rPr>
      </w:pPr>
      <w:r>
        <w:rPr>
          <w:rFonts w:eastAsia="楷体_GB2312"/>
          <w:bCs/>
          <w:sz w:val="28"/>
          <w:szCs w:val="28"/>
        </w:rPr>
        <w:br w:type="page"/>
      </w:r>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rPr>
        <w:t>岳阳市财政支出绩效评价自评报告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r>
        <w:rPr>
          <w:rFonts w:hint="eastAsia" w:eastAsia="仿宋_GB2312"/>
          <w:sz w:val="32"/>
          <w:szCs w:val="32"/>
        </w:rPr>
        <w:sym w:font="Wingdings 2" w:char="0052"/>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非税收入执收成本</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岳阳市公共租赁房屋运营服务中心</w:t>
      </w:r>
      <w:r>
        <w:rPr>
          <w:rFonts w:hint="eastAsia" w:eastAsia="仿宋_GB2312"/>
          <w:sz w:val="32"/>
          <w:u w:val="single"/>
        </w:rPr>
        <w:t xml:space="preserve"> </w:t>
      </w:r>
      <w:r>
        <w:rPr>
          <w:rFonts w:hint="eastAsia" w:eastAsia="仿宋_GB2312"/>
          <w:sz w:val="32"/>
          <w:u w:val="single"/>
          <w:lang w:eastAsia="zh-CN"/>
        </w:rPr>
        <w:t>、</w:t>
      </w:r>
      <w:r>
        <w:rPr>
          <w:rFonts w:hint="eastAsia" w:eastAsia="仿宋_GB2312"/>
          <w:sz w:val="32"/>
          <w:u w:val="single"/>
          <w:lang w:val="en-US" w:eastAsia="zh-CN"/>
        </w:rPr>
        <w:t>岳阳市直管公房运营服务中心</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岳阳市住房保障服务中心</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 xml:space="preserve">月 </w:t>
      </w:r>
      <w:r>
        <w:rPr>
          <w:rFonts w:hint="eastAsia" w:eastAsia="仿宋_GB2312"/>
          <w:sz w:val="32"/>
          <w:lang w:val="en-US" w:eastAsia="zh-CN"/>
        </w:rPr>
        <w:t>15</w:t>
      </w:r>
      <w:r>
        <w:rPr>
          <w:rFonts w:hint="eastAsia" w:eastAsia="仿宋_GB2312"/>
          <w:sz w:val="32"/>
        </w:rPr>
        <w:t>日</w:t>
      </w:r>
    </w:p>
    <w:p>
      <w:pPr>
        <w:spacing w:line="348" w:lineRule="auto"/>
        <w:jc w:val="center"/>
        <w:rPr>
          <w:rFonts w:hint="eastAsia" w:eastAsia="仿宋_GB2312"/>
          <w:sz w:val="32"/>
        </w:rPr>
      </w:pPr>
      <w:r>
        <w:rPr>
          <w:rFonts w:hint="eastAsia" w:eastAsia="仿宋_GB2312"/>
          <w:sz w:val="32"/>
        </w:rPr>
        <w:t>岳阳市财政局（制）</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579"/>
        <w:gridCol w:w="221"/>
        <w:gridCol w:w="414"/>
        <w:gridCol w:w="306"/>
        <w:gridCol w:w="562"/>
        <w:gridCol w:w="785"/>
        <w:gridCol w:w="89"/>
        <w:gridCol w:w="928"/>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noWrap w:val="0"/>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项目负责人</w:t>
            </w:r>
          </w:p>
        </w:tc>
        <w:tc>
          <w:tcPr>
            <w:tcW w:w="3240" w:type="dxa"/>
            <w:gridSpan w:val="6"/>
            <w:noWrap w:val="0"/>
            <w:vAlign w:val="center"/>
          </w:tcPr>
          <w:p>
            <w:pPr>
              <w:rPr>
                <w:rFonts w:hint="default" w:eastAsia="仿宋_GB2312"/>
                <w:sz w:val="24"/>
                <w:lang w:val="en-US" w:eastAsia="zh-CN"/>
              </w:rPr>
            </w:pPr>
            <w:r>
              <w:rPr>
                <w:rFonts w:hint="eastAsia" w:eastAsia="仿宋_GB2312"/>
                <w:sz w:val="24"/>
                <w:lang w:val="en-US" w:eastAsia="zh-CN"/>
              </w:rPr>
              <w:t>欧宏绘、孙志诚</w:t>
            </w:r>
          </w:p>
        </w:tc>
        <w:tc>
          <w:tcPr>
            <w:tcW w:w="1347" w:type="dxa"/>
            <w:gridSpan w:val="2"/>
            <w:noWrap w:val="0"/>
            <w:vAlign w:val="center"/>
          </w:tcPr>
          <w:p>
            <w:pPr>
              <w:rPr>
                <w:rFonts w:hint="eastAsia" w:eastAsia="仿宋_GB2312"/>
                <w:sz w:val="24"/>
              </w:rPr>
            </w:pPr>
            <w:r>
              <w:rPr>
                <w:rFonts w:hint="eastAsia" w:eastAsia="仿宋_GB2312"/>
                <w:sz w:val="24"/>
              </w:rPr>
              <w:t>联系电话</w:t>
            </w:r>
          </w:p>
        </w:tc>
        <w:tc>
          <w:tcPr>
            <w:tcW w:w="3333" w:type="dxa"/>
            <w:gridSpan w:val="4"/>
            <w:noWrap w:val="0"/>
            <w:vAlign w:val="center"/>
          </w:tcPr>
          <w:p>
            <w:pPr>
              <w:rPr>
                <w:rFonts w:hint="default" w:eastAsia="仿宋_GB2312"/>
                <w:sz w:val="24"/>
                <w:lang w:val="en-US" w:eastAsia="zh-CN"/>
              </w:rPr>
            </w:pPr>
            <w:r>
              <w:rPr>
                <w:rFonts w:hint="eastAsia" w:eastAsia="仿宋_GB2312"/>
                <w:sz w:val="24"/>
                <w:lang w:val="en-US" w:eastAsia="zh-CN"/>
              </w:rPr>
              <w:t>18807305988、13762088999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项目地址</w:t>
            </w:r>
          </w:p>
        </w:tc>
        <w:tc>
          <w:tcPr>
            <w:tcW w:w="3240" w:type="dxa"/>
            <w:gridSpan w:val="6"/>
            <w:noWrap w:val="0"/>
            <w:vAlign w:val="center"/>
          </w:tcPr>
          <w:p>
            <w:pPr>
              <w:rPr>
                <w:rFonts w:hint="default" w:eastAsia="仿宋_GB2312"/>
                <w:sz w:val="24"/>
                <w:lang w:val="en-US" w:eastAsia="zh-CN"/>
              </w:rPr>
            </w:pPr>
            <w:r>
              <w:rPr>
                <w:rFonts w:hint="eastAsia" w:eastAsia="仿宋_GB2312"/>
                <w:sz w:val="24"/>
                <w:lang w:val="en-US" w:eastAsia="zh-CN"/>
              </w:rPr>
              <w:t>南湖大道315号</w:t>
            </w:r>
          </w:p>
        </w:tc>
        <w:tc>
          <w:tcPr>
            <w:tcW w:w="1347" w:type="dxa"/>
            <w:gridSpan w:val="2"/>
            <w:noWrap w:val="0"/>
            <w:vAlign w:val="center"/>
          </w:tcPr>
          <w:p>
            <w:pPr>
              <w:rPr>
                <w:rFonts w:hint="eastAsia" w:eastAsia="仿宋_GB2312"/>
                <w:sz w:val="24"/>
              </w:rPr>
            </w:pPr>
            <w:r>
              <w:rPr>
                <w:rFonts w:hint="eastAsia" w:eastAsia="仿宋_GB2312"/>
                <w:sz w:val="24"/>
              </w:rPr>
              <w:t>邮  编</w:t>
            </w:r>
          </w:p>
        </w:tc>
        <w:tc>
          <w:tcPr>
            <w:tcW w:w="3333" w:type="dxa"/>
            <w:gridSpan w:val="4"/>
            <w:noWrap w:val="0"/>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项目起止时间</w:t>
            </w:r>
          </w:p>
        </w:tc>
        <w:tc>
          <w:tcPr>
            <w:tcW w:w="7920" w:type="dxa"/>
            <w:gridSpan w:val="12"/>
            <w:noWrap w:val="0"/>
            <w:vAlign w:val="center"/>
          </w:tcPr>
          <w:p>
            <w:pPr>
              <w:ind w:firstLine="1190" w:firstLineChars="496"/>
              <w:rPr>
                <w:rFonts w:hint="eastAsia" w:eastAsia="仿宋_GB2312"/>
                <w:sz w:val="24"/>
              </w:rPr>
            </w:pPr>
            <w:r>
              <w:rPr>
                <w:rFonts w:hint="eastAsia" w:eastAsia="仿宋_GB2312"/>
                <w:sz w:val="24"/>
                <w:lang w:val="en-US" w:eastAsia="zh-CN"/>
              </w:rPr>
              <w:t>2020</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2020</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720" w:type="dxa"/>
            <w:gridSpan w:val="2"/>
            <w:tcBorders>
              <w:bottom w:val="single" w:color="auto" w:sz="4" w:space="0"/>
            </w:tcBorders>
            <w:noWrap w:val="0"/>
            <w:vAlign w:val="center"/>
          </w:tcPr>
          <w:p>
            <w:pPr>
              <w:spacing w:line="360" w:lineRule="exact"/>
              <w:jc w:val="center"/>
              <w:rPr>
                <w:rFonts w:hint="default" w:eastAsia="仿宋_GB2312"/>
                <w:sz w:val="21"/>
                <w:szCs w:val="21"/>
                <w:lang w:val="en-US" w:eastAsia="zh-CN"/>
              </w:rPr>
            </w:pPr>
            <w:r>
              <w:rPr>
                <w:rFonts w:hint="eastAsia" w:eastAsia="仿宋_GB2312"/>
                <w:sz w:val="21"/>
                <w:szCs w:val="21"/>
                <w:lang w:val="en-US" w:eastAsia="zh-CN"/>
              </w:rPr>
              <w:t>1016.86</w:t>
            </w:r>
          </w:p>
        </w:tc>
        <w:tc>
          <w:tcPr>
            <w:tcW w:w="1800"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实际到位资金</w:t>
            </w:r>
          </w:p>
          <w:p>
            <w:pPr>
              <w:spacing w:line="360" w:lineRule="exact"/>
              <w:jc w:val="center"/>
              <w:rPr>
                <w:rFonts w:hint="eastAsia" w:eastAsia="仿宋_GB2312"/>
                <w:sz w:val="24"/>
              </w:rPr>
            </w:pPr>
            <w:r>
              <w:rPr>
                <w:rFonts w:hint="eastAsia" w:eastAsia="仿宋_GB2312"/>
                <w:sz w:val="24"/>
              </w:rPr>
              <w:t>（万元）</w:t>
            </w:r>
          </w:p>
        </w:tc>
        <w:tc>
          <w:tcPr>
            <w:tcW w:w="720" w:type="dxa"/>
            <w:gridSpan w:val="2"/>
            <w:tcBorders>
              <w:bottom w:val="single" w:color="auto" w:sz="4" w:space="0"/>
            </w:tcBorders>
            <w:noWrap w:val="0"/>
            <w:vAlign w:val="center"/>
          </w:tcPr>
          <w:p>
            <w:pPr>
              <w:spacing w:line="360" w:lineRule="exact"/>
              <w:jc w:val="center"/>
              <w:rPr>
                <w:rFonts w:hint="default" w:eastAsia="仿宋_GB2312"/>
                <w:b w:val="0"/>
                <w:bCs w:val="0"/>
                <w:sz w:val="21"/>
                <w:szCs w:val="21"/>
                <w:lang w:val="en-US" w:eastAsia="zh-CN"/>
              </w:rPr>
            </w:pPr>
            <w:r>
              <w:rPr>
                <w:rFonts w:hint="eastAsia" w:eastAsia="仿宋_GB2312"/>
                <w:sz w:val="21"/>
                <w:szCs w:val="21"/>
                <w:lang w:val="en-US" w:eastAsia="zh-CN"/>
              </w:rPr>
              <w:t>1016.86</w:t>
            </w:r>
          </w:p>
        </w:tc>
        <w:tc>
          <w:tcPr>
            <w:tcW w:w="1436"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928" w:type="dxa"/>
            <w:tcBorders>
              <w:bottom w:val="single" w:color="auto" w:sz="4" w:space="0"/>
            </w:tcBorders>
            <w:noWrap w:val="0"/>
            <w:vAlign w:val="center"/>
          </w:tcPr>
          <w:p>
            <w:pPr>
              <w:spacing w:line="400" w:lineRule="exact"/>
              <w:jc w:val="center"/>
              <w:rPr>
                <w:rFonts w:hint="default" w:eastAsia="仿宋_GB2312"/>
                <w:sz w:val="24"/>
                <w:lang w:val="en-US" w:eastAsia="zh-CN"/>
              </w:rPr>
            </w:pPr>
            <w:r>
              <w:rPr>
                <w:rFonts w:hint="eastAsia" w:eastAsia="仿宋_GB2312"/>
                <w:sz w:val="21"/>
                <w:szCs w:val="21"/>
                <w:lang w:val="en-US" w:eastAsia="zh-CN"/>
              </w:rPr>
              <w:t>1016.86</w:t>
            </w:r>
          </w:p>
        </w:tc>
        <w:tc>
          <w:tcPr>
            <w:tcW w:w="1620" w:type="dxa"/>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696" w:type="dxa"/>
            <w:tcBorders>
              <w:bottom w:val="single" w:color="auto" w:sz="4" w:space="0"/>
            </w:tcBorders>
            <w:noWrap w:val="0"/>
            <w:vAlign w:val="center"/>
          </w:tcPr>
          <w:p>
            <w:pPr>
              <w:jc w:val="center"/>
              <w:rPr>
                <w:rFonts w:hint="default" w:eastAsia="仿宋_GB2312"/>
                <w:b/>
                <w:sz w:val="21"/>
                <w:szCs w:val="21"/>
                <w:lang w:val="en-US" w:eastAsia="zh-CN"/>
              </w:rPr>
            </w:pPr>
            <w:r>
              <w:rPr>
                <w:rFonts w:hint="eastAsia" w:eastAsia="仿宋_GB2312"/>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noWrap w:val="0"/>
            <w:vAlign w:val="center"/>
          </w:tcPr>
          <w:p>
            <w:pPr>
              <w:rPr>
                <w:rFonts w:hint="eastAsia" w:eastAsia="仿宋_GB2312"/>
                <w:spacing w:val="-6"/>
                <w:sz w:val="21"/>
                <w:szCs w:val="21"/>
              </w:rPr>
            </w:pPr>
          </w:p>
        </w:tc>
        <w:tc>
          <w:tcPr>
            <w:tcW w:w="1800" w:type="dxa"/>
            <w:gridSpan w:val="2"/>
            <w:tcBorders>
              <w:bottom w:val="single" w:color="auto" w:sz="4" w:space="0"/>
            </w:tcBorders>
            <w:noWrap w:val="0"/>
            <w:vAlign w:val="center"/>
          </w:tcPr>
          <w:p>
            <w:pPr>
              <w:rPr>
                <w:rFonts w:hint="eastAsia" w:eastAsia="仿宋_GB2312"/>
                <w:spacing w:val="-6"/>
                <w:sz w:val="24"/>
              </w:rPr>
            </w:pPr>
            <w:r>
              <w:rPr>
                <w:rFonts w:hint="eastAsia" w:eastAsia="仿宋_GB2312"/>
                <w:spacing w:val="-6"/>
                <w:sz w:val="24"/>
              </w:rPr>
              <w:t>其中：中央财政</w:t>
            </w:r>
          </w:p>
        </w:tc>
        <w:tc>
          <w:tcPr>
            <w:tcW w:w="720" w:type="dxa"/>
            <w:gridSpan w:val="2"/>
            <w:tcBorders>
              <w:bottom w:val="single" w:color="auto" w:sz="4" w:space="0"/>
            </w:tcBorders>
            <w:noWrap w:val="0"/>
            <w:vAlign w:val="center"/>
          </w:tcPr>
          <w:p>
            <w:pPr>
              <w:rPr>
                <w:rFonts w:hint="eastAsia" w:eastAsia="仿宋_GB2312"/>
                <w:b w:val="0"/>
                <w:bCs w:val="0"/>
                <w:spacing w:val="-6"/>
                <w:sz w:val="21"/>
                <w:szCs w:val="21"/>
              </w:rPr>
            </w:pPr>
          </w:p>
        </w:tc>
        <w:tc>
          <w:tcPr>
            <w:tcW w:w="1436" w:type="dxa"/>
            <w:gridSpan w:val="3"/>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928" w:type="dxa"/>
            <w:tcBorders>
              <w:bottom w:val="single" w:color="auto" w:sz="4" w:space="0"/>
            </w:tcBorders>
            <w:noWrap w:val="0"/>
            <w:vAlign w:val="center"/>
          </w:tcPr>
          <w:p>
            <w:pPr>
              <w:rPr>
                <w:rFonts w:hint="eastAsia" w:eastAsia="仿宋_GB2312"/>
                <w:spacing w:val="-6"/>
                <w:sz w:val="24"/>
              </w:rPr>
            </w:pPr>
          </w:p>
        </w:tc>
        <w:tc>
          <w:tcPr>
            <w:tcW w:w="1620" w:type="dxa"/>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696" w:type="dxa"/>
            <w:tcBorders>
              <w:bottom w:val="single" w:color="auto" w:sz="4" w:space="0"/>
            </w:tcBorders>
            <w:noWrap w:val="0"/>
            <w:vAlign w:val="center"/>
          </w:tcPr>
          <w:p>
            <w:pPr>
              <w:jc w:val="center"/>
              <w:rPr>
                <w:rFonts w:hint="eastAsia" w:eastAsia="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720" w:type="dxa"/>
            <w:gridSpan w:val="2"/>
            <w:tcBorders>
              <w:bottom w:val="single" w:color="auto" w:sz="4" w:space="0"/>
            </w:tcBorders>
            <w:noWrap w:val="0"/>
            <w:vAlign w:val="center"/>
          </w:tcPr>
          <w:p>
            <w:pPr>
              <w:rPr>
                <w:rFonts w:hint="eastAsia" w:eastAsia="仿宋_GB2312"/>
                <w:sz w:val="21"/>
                <w:szCs w:val="21"/>
              </w:rPr>
            </w:pP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720" w:type="dxa"/>
            <w:gridSpan w:val="2"/>
            <w:tcBorders>
              <w:bottom w:val="single" w:color="auto" w:sz="4" w:space="0"/>
            </w:tcBorders>
            <w:noWrap w:val="0"/>
            <w:vAlign w:val="center"/>
          </w:tcPr>
          <w:p>
            <w:pPr>
              <w:rPr>
                <w:rFonts w:hint="eastAsia" w:eastAsia="仿宋_GB2312"/>
                <w:b w:val="0"/>
                <w:bCs w:val="0"/>
                <w:sz w:val="21"/>
                <w:szCs w:val="21"/>
              </w:rPr>
            </w:pPr>
          </w:p>
        </w:tc>
        <w:tc>
          <w:tcPr>
            <w:tcW w:w="143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928"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96" w:type="dxa"/>
            <w:tcBorders>
              <w:bottom w:val="single" w:color="auto" w:sz="4" w:space="0"/>
            </w:tcBorders>
            <w:noWrap w:val="0"/>
            <w:vAlign w:val="center"/>
          </w:tcPr>
          <w:p>
            <w:pPr>
              <w:jc w:val="center"/>
              <w:rPr>
                <w:rFonts w:hint="eastAsia" w:eastAsia="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720" w:type="dxa"/>
            <w:gridSpan w:val="2"/>
            <w:tcBorders>
              <w:bottom w:val="single" w:color="auto" w:sz="4" w:space="0"/>
            </w:tcBorders>
            <w:noWrap w:val="0"/>
            <w:vAlign w:val="center"/>
          </w:tcPr>
          <w:p>
            <w:pPr>
              <w:rPr>
                <w:rFonts w:hint="default" w:eastAsia="仿宋_GB2312"/>
                <w:sz w:val="21"/>
                <w:szCs w:val="21"/>
                <w:lang w:val="en-US" w:eastAsia="zh-CN"/>
              </w:rPr>
            </w:pPr>
            <w:r>
              <w:rPr>
                <w:rFonts w:hint="eastAsia" w:eastAsia="仿宋_GB2312"/>
                <w:sz w:val="21"/>
                <w:szCs w:val="21"/>
                <w:lang w:val="en-US" w:eastAsia="zh-CN"/>
              </w:rPr>
              <w:t>1016.86</w:t>
            </w: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720" w:type="dxa"/>
            <w:gridSpan w:val="2"/>
            <w:tcBorders>
              <w:bottom w:val="single" w:color="auto" w:sz="4" w:space="0"/>
            </w:tcBorders>
            <w:noWrap w:val="0"/>
            <w:vAlign w:val="center"/>
          </w:tcPr>
          <w:p>
            <w:pPr>
              <w:rPr>
                <w:rFonts w:hint="default" w:eastAsia="仿宋_GB2312"/>
                <w:b w:val="0"/>
                <w:bCs w:val="0"/>
                <w:sz w:val="21"/>
                <w:szCs w:val="21"/>
                <w:lang w:val="en-US" w:eastAsia="zh-CN"/>
              </w:rPr>
            </w:pPr>
            <w:r>
              <w:rPr>
                <w:rFonts w:hint="eastAsia" w:eastAsia="仿宋_GB2312"/>
                <w:sz w:val="21"/>
                <w:szCs w:val="21"/>
                <w:lang w:val="en-US" w:eastAsia="zh-CN"/>
              </w:rPr>
              <w:t>1016.86</w:t>
            </w:r>
          </w:p>
        </w:tc>
        <w:tc>
          <w:tcPr>
            <w:tcW w:w="143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928" w:type="dxa"/>
            <w:tcBorders>
              <w:bottom w:val="single" w:color="auto" w:sz="4" w:space="0"/>
            </w:tcBorders>
            <w:noWrap w:val="0"/>
            <w:vAlign w:val="center"/>
          </w:tcPr>
          <w:p>
            <w:pPr>
              <w:rPr>
                <w:rFonts w:hint="default" w:eastAsia="仿宋_GB2312"/>
                <w:sz w:val="24"/>
                <w:lang w:val="en-US" w:eastAsia="zh-CN"/>
              </w:rPr>
            </w:pPr>
            <w:r>
              <w:rPr>
                <w:rFonts w:hint="eastAsia" w:eastAsia="仿宋_GB2312"/>
                <w:sz w:val="21"/>
                <w:szCs w:val="21"/>
                <w:lang w:val="en-US" w:eastAsia="zh-CN"/>
              </w:rPr>
              <w:t>1016.86</w:t>
            </w: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96" w:type="dxa"/>
            <w:tcBorders>
              <w:bottom w:val="single" w:color="auto" w:sz="4" w:space="0"/>
            </w:tcBorders>
            <w:noWrap w:val="0"/>
            <w:vAlign w:val="center"/>
          </w:tcPr>
          <w:p>
            <w:pPr>
              <w:jc w:val="center"/>
              <w:rPr>
                <w:rFonts w:hint="default" w:eastAsia="仿宋_GB2312"/>
                <w:b/>
                <w:sz w:val="21"/>
                <w:szCs w:val="21"/>
                <w:lang w:val="en-US" w:eastAsia="zh-CN"/>
              </w:rPr>
            </w:pPr>
            <w:r>
              <w:rPr>
                <w:rFonts w:hint="eastAsia" w:eastAsia="仿宋_GB2312"/>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720" w:type="dxa"/>
            <w:gridSpan w:val="2"/>
            <w:tcBorders>
              <w:bottom w:val="single" w:color="auto" w:sz="4" w:space="0"/>
            </w:tcBorders>
            <w:noWrap w:val="0"/>
            <w:vAlign w:val="center"/>
          </w:tcPr>
          <w:p>
            <w:pPr>
              <w:rPr>
                <w:rFonts w:hint="eastAsia" w:eastAsia="仿宋_GB2312"/>
                <w:sz w:val="24"/>
              </w:rPr>
            </w:pP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720" w:type="dxa"/>
            <w:gridSpan w:val="2"/>
            <w:tcBorders>
              <w:bottom w:val="single" w:color="auto" w:sz="4" w:space="0"/>
            </w:tcBorders>
            <w:noWrap w:val="0"/>
            <w:vAlign w:val="center"/>
          </w:tcPr>
          <w:p>
            <w:pPr>
              <w:rPr>
                <w:rFonts w:hint="eastAsia" w:eastAsia="仿宋_GB2312"/>
                <w:sz w:val="24"/>
              </w:rPr>
            </w:pPr>
          </w:p>
        </w:tc>
        <w:tc>
          <w:tcPr>
            <w:tcW w:w="143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928"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720" w:type="dxa"/>
            <w:gridSpan w:val="2"/>
            <w:tcBorders>
              <w:bottom w:val="single" w:color="auto" w:sz="4" w:space="0"/>
            </w:tcBorders>
            <w:noWrap w:val="0"/>
            <w:vAlign w:val="center"/>
          </w:tcPr>
          <w:p>
            <w:pPr>
              <w:rPr>
                <w:rFonts w:hint="eastAsia" w:eastAsia="仿宋_GB2312"/>
                <w:sz w:val="24"/>
              </w:rPr>
            </w:pP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720" w:type="dxa"/>
            <w:gridSpan w:val="2"/>
            <w:tcBorders>
              <w:bottom w:val="single" w:color="auto" w:sz="4" w:space="0"/>
            </w:tcBorders>
            <w:noWrap w:val="0"/>
            <w:vAlign w:val="center"/>
          </w:tcPr>
          <w:p>
            <w:pPr>
              <w:rPr>
                <w:rFonts w:hint="eastAsia" w:eastAsia="仿宋_GB2312"/>
                <w:sz w:val="24"/>
              </w:rPr>
            </w:pPr>
          </w:p>
        </w:tc>
        <w:tc>
          <w:tcPr>
            <w:tcW w:w="143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928"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noWrap w:val="0"/>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支出内容</w:t>
            </w:r>
          </w:p>
        </w:tc>
        <w:tc>
          <w:tcPr>
            <w:tcW w:w="1579" w:type="dxa"/>
            <w:tcBorders>
              <w:bottom w:val="single" w:color="auto" w:sz="4" w:space="0"/>
            </w:tcBorders>
            <w:noWrap w:val="0"/>
            <w:vAlign w:val="center"/>
          </w:tcPr>
          <w:p>
            <w:pPr>
              <w:jc w:val="center"/>
              <w:rPr>
                <w:rFonts w:hint="eastAsia" w:eastAsia="仿宋_GB2312"/>
                <w:sz w:val="24"/>
              </w:rPr>
            </w:pPr>
            <w:r>
              <w:rPr>
                <w:rFonts w:hint="eastAsia" w:eastAsia="仿宋_GB2312"/>
                <w:sz w:val="24"/>
              </w:rPr>
              <w:t>实际支出数</w:t>
            </w:r>
          </w:p>
        </w:tc>
        <w:tc>
          <w:tcPr>
            <w:tcW w:w="2377" w:type="dxa"/>
            <w:gridSpan w:val="6"/>
            <w:tcBorders>
              <w:bottom w:val="single" w:color="auto" w:sz="4" w:space="0"/>
            </w:tcBorders>
            <w:noWrap w:val="0"/>
            <w:vAlign w:val="center"/>
          </w:tcPr>
          <w:p>
            <w:pPr>
              <w:jc w:val="center"/>
              <w:rPr>
                <w:rFonts w:hint="eastAsia" w:eastAsia="仿宋_GB2312"/>
                <w:sz w:val="24"/>
              </w:rPr>
            </w:pPr>
            <w:r>
              <w:rPr>
                <w:rFonts w:hint="eastAsia" w:eastAsia="仿宋_GB2312"/>
                <w:sz w:val="24"/>
              </w:rPr>
              <w:t>会计凭证号</w:t>
            </w:r>
          </w:p>
        </w:tc>
        <w:tc>
          <w:tcPr>
            <w:tcW w:w="3244"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工资福利费用</w:t>
            </w:r>
          </w:p>
        </w:tc>
        <w:tc>
          <w:tcPr>
            <w:tcW w:w="1579" w:type="dxa"/>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174.28</w:t>
            </w:r>
          </w:p>
        </w:tc>
        <w:tc>
          <w:tcPr>
            <w:tcW w:w="2377" w:type="dxa"/>
            <w:gridSpan w:val="6"/>
            <w:tcBorders>
              <w:bottom w:val="single" w:color="auto" w:sz="4" w:space="0"/>
            </w:tcBorders>
            <w:noWrap w:val="0"/>
            <w:vAlign w:val="center"/>
          </w:tcPr>
          <w:p>
            <w:pPr>
              <w:jc w:val="center"/>
              <w:rPr>
                <w:rFonts w:hint="eastAsia" w:eastAsia="仿宋_GB2312"/>
                <w:sz w:val="24"/>
              </w:rPr>
            </w:pPr>
          </w:p>
        </w:tc>
        <w:tc>
          <w:tcPr>
            <w:tcW w:w="3244"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差额人员支出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商品和服务费用</w:t>
            </w:r>
          </w:p>
        </w:tc>
        <w:tc>
          <w:tcPr>
            <w:tcW w:w="1579" w:type="dxa"/>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700.59</w:t>
            </w:r>
          </w:p>
        </w:tc>
        <w:tc>
          <w:tcPr>
            <w:tcW w:w="2377" w:type="dxa"/>
            <w:gridSpan w:val="6"/>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1.4-5#、8#、10-12#，2.1#,7.20#,5.25#，6.31#，12.43#、46-47#、50#</w:t>
            </w:r>
          </w:p>
        </w:tc>
        <w:tc>
          <w:tcPr>
            <w:tcW w:w="3244"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维修、物业管理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退休人员支出</w:t>
            </w:r>
          </w:p>
        </w:tc>
        <w:tc>
          <w:tcPr>
            <w:tcW w:w="1579" w:type="dxa"/>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142</w:t>
            </w:r>
          </w:p>
        </w:tc>
        <w:tc>
          <w:tcPr>
            <w:tcW w:w="2377" w:type="dxa"/>
            <w:gridSpan w:val="6"/>
            <w:tcBorders>
              <w:bottom w:val="single" w:color="auto" w:sz="4" w:space="0"/>
            </w:tcBorders>
            <w:noWrap w:val="0"/>
            <w:vAlign w:val="center"/>
          </w:tcPr>
          <w:p>
            <w:pPr>
              <w:jc w:val="center"/>
              <w:rPr>
                <w:rFonts w:hint="eastAsia" w:eastAsia="仿宋_GB2312"/>
                <w:sz w:val="24"/>
              </w:rPr>
            </w:pPr>
          </w:p>
        </w:tc>
        <w:tc>
          <w:tcPr>
            <w:tcW w:w="3244"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差额人员养老金缺口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both"/>
              <w:rPr>
                <w:rFonts w:hint="default" w:eastAsia="仿宋_GB2312"/>
                <w:sz w:val="24"/>
                <w:lang w:val="en-US" w:eastAsia="zh-CN"/>
              </w:rPr>
            </w:pPr>
          </w:p>
        </w:tc>
        <w:tc>
          <w:tcPr>
            <w:tcW w:w="1579" w:type="dxa"/>
            <w:tcBorders>
              <w:bottom w:val="single" w:color="auto" w:sz="4" w:space="0"/>
            </w:tcBorders>
            <w:noWrap w:val="0"/>
            <w:vAlign w:val="center"/>
          </w:tcPr>
          <w:p>
            <w:pPr>
              <w:jc w:val="center"/>
              <w:rPr>
                <w:rFonts w:hint="default" w:eastAsia="仿宋_GB2312"/>
                <w:sz w:val="24"/>
                <w:lang w:val="en-US" w:eastAsia="zh-CN"/>
              </w:rPr>
            </w:pPr>
          </w:p>
        </w:tc>
        <w:tc>
          <w:tcPr>
            <w:tcW w:w="2377" w:type="dxa"/>
            <w:gridSpan w:val="6"/>
            <w:tcBorders>
              <w:bottom w:val="single" w:color="auto" w:sz="4" w:space="0"/>
            </w:tcBorders>
            <w:noWrap w:val="0"/>
            <w:vAlign w:val="center"/>
          </w:tcPr>
          <w:p>
            <w:pPr>
              <w:jc w:val="center"/>
              <w:rPr>
                <w:rFonts w:hint="eastAsia" w:eastAsia="仿宋_GB2312"/>
                <w:sz w:val="24"/>
              </w:rPr>
            </w:pPr>
          </w:p>
        </w:tc>
        <w:tc>
          <w:tcPr>
            <w:tcW w:w="3244"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rPr>
            </w:pPr>
          </w:p>
        </w:tc>
        <w:tc>
          <w:tcPr>
            <w:tcW w:w="1579" w:type="dxa"/>
            <w:tcBorders>
              <w:bottom w:val="single" w:color="auto" w:sz="4" w:space="0"/>
            </w:tcBorders>
            <w:noWrap w:val="0"/>
            <w:vAlign w:val="center"/>
          </w:tcPr>
          <w:p>
            <w:pPr>
              <w:jc w:val="center"/>
              <w:rPr>
                <w:rFonts w:hint="eastAsia" w:eastAsia="仿宋_GB2312"/>
                <w:sz w:val="24"/>
              </w:rPr>
            </w:pPr>
          </w:p>
        </w:tc>
        <w:tc>
          <w:tcPr>
            <w:tcW w:w="2377" w:type="dxa"/>
            <w:gridSpan w:val="6"/>
            <w:tcBorders>
              <w:bottom w:val="single" w:color="auto" w:sz="4" w:space="0"/>
            </w:tcBorders>
            <w:noWrap w:val="0"/>
            <w:vAlign w:val="center"/>
          </w:tcPr>
          <w:p>
            <w:pPr>
              <w:jc w:val="center"/>
              <w:rPr>
                <w:rFonts w:hint="eastAsia" w:eastAsia="仿宋_GB2312"/>
                <w:sz w:val="24"/>
              </w:rPr>
            </w:pPr>
          </w:p>
        </w:tc>
        <w:tc>
          <w:tcPr>
            <w:tcW w:w="3244"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rPr>
            </w:pPr>
          </w:p>
        </w:tc>
        <w:tc>
          <w:tcPr>
            <w:tcW w:w="1579" w:type="dxa"/>
            <w:tcBorders>
              <w:bottom w:val="single" w:color="auto" w:sz="4" w:space="0"/>
            </w:tcBorders>
            <w:noWrap w:val="0"/>
            <w:vAlign w:val="center"/>
          </w:tcPr>
          <w:p>
            <w:pPr>
              <w:jc w:val="center"/>
              <w:rPr>
                <w:rFonts w:hint="default" w:eastAsia="仿宋_GB2312"/>
                <w:sz w:val="24"/>
                <w:lang w:val="en-US" w:eastAsia="zh-CN"/>
              </w:rPr>
            </w:pPr>
          </w:p>
        </w:tc>
        <w:tc>
          <w:tcPr>
            <w:tcW w:w="2377" w:type="dxa"/>
            <w:gridSpan w:val="6"/>
            <w:tcBorders>
              <w:bottom w:val="single" w:color="auto" w:sz="4" w:space="0"/>
            </w:tcBorders>
            <w:noWrap w:val="0"/>
            <w:vAlign w:val="center"/>
          </w:tcPr>
          <w:p>
            <w:pPr>
              <w:jc w:val="center"/>
              <w:rPr>
                <w:rFonts w:hint="eastAsia" w:eastAsia="仿宋_GB2312"/>
                <w:sz w:val="24"/>
              </w:rPr>
            </w:pPr>
          </w:p>
        </w:tc>
        <w:tc>
          <w:tcPr>
            <w:tcW w:w="3244"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b/>
                <w:sz w:val="24"/>
              </w:rPr>
            </w:pPr>
            <w:r>
              <w:rPr>
                <w:rFonts w:hint="eastAsia" w:eastAsia="仿宋_GB2312"/>
                <w:sz w:val="24"/>
              </w:rPr>
              <w:t>支出合计</w:t>
            </w:r>
          </w:p>
        </w:tc>
        <w:tc>
          <w:tcPr>
            <w:tcW w:w="1579" w:type="dxa"/>
            <w:tcBorders>
              <w:bottom w:val="single" w:color="auto" w:sz="4" w:space="0"/>
            </w:tcBorders>
            <w:noWrap w:val="0"/>
            <w:vAlign w:val="center"/>
          </w:tcPr>
          <w:p>
            <w:pPr>
              <w:jc w:val="center"/>
              <w:rPr>
                <w:rFonts w:hint="default" w:eastAsia="仿宋_GB2312"/>
                <w:b/>
                <w:sz w:val="24"/>
                <w:lang w:val="en-US"/>
              </w:rPr>
            </w:pPr>
            <w:r>
              <w:rPr>
                <w:rFonts w:hint="eastAsia" w:eastAsia="仿宋_GB2312"/>
                <w:sz w:val="21"/>
                <w:szCs w:val="21"/>
                <w:lang w:val="en-US" w:eastAsia="zh-CN"/>
              </w:rPr>
              <w:t>1016.86</w:t>
            </w:r>
          </w:p>
        </w:tc>
        <w:tc>
          <w:tcPr>
            <w:tcW w:w="2377" w:type="dxa"/>
            <w:gridSpan w:val="6"/>
            <w:tcBorders>
              <w:bottom w:val="single" w:color="auto" w:sz="4" w:space="0"/>
            </w:tcBorders>
            <w:noWrap w:val="0"/>
            <w:vAlign w:val="center"/>
          </w:tcPr>
          <w:p>
            <w:pPr>
              <w:jc w:val="center"/>
              <w:rPr>
                <w:rFonts w:hint="eastAsia" w:eastAsia="仿宋_GB2312"/>
                <w:b/>
                <w:sz w:val="24"/>
              </w:rPr>
            </w:pPr>
          </w:p>
        </w:tc>
        <w:tc>
          <w:tcPr>
            <w:tcW w:w="3244" w:type="dxa"/>
            <w:gridSpan w:val="3"/>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noWrap w:val="0"/>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noWrap w:val="0"/>
            <w:vAlign w:val="center"/>
          </w:tcPr>
          <w:p>
            <w:pPr>
              <w:spacing w:line="400" w:lineRule="exact"/>
              <w:jc w:val="center"/>
              <w:rPr>
                <w:rFonts w:hint="eastAsia" w:eastAsia="仿宋_GB2312"/>
                <w:sz w:val="24"/>
              </w:rPr>
            </w:pPr>
            <w:r>
              <w:rPr>
                <w:rFonts w:hint="eastAsia" w:eastAsia="仿宋_GB2312"/>
                <w:sz w:val="24"/>
              </w:rPr>
              <w:t>项目绩效定性目标及实施计划完成情况</w:t>
            </w:r>
          </w:p>
        </w:tc>
        <w:tc>
          <w:tcPr>
            <w:tcW w:w="4865" w:type="dxa"/>
            <w:gridSpan w:val="10"/>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预  期 目 标</w:t>
            </w:r>
          </w:p>
        </w:tc>
        <w:tc>
          <w:tcPr>
            <w:tcW w:w="3244" w:type="dxa"/>
            <w:gridSpan w:val="3"/>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noWrap w:val="0"/>
            <w:vAlign w:val="center"/>
          </w:tcPr>
          <w:p>
            <w:pPr>
              <w:jc w:val="center"/>
              <w:rPr>
                <w:rFonts w:hint="eastAsia" w:eastAsia="仿宋_GB2312"/>
                <w:b/>
                <w:sz w:val="24"/>
              </w:rPr>
            </w:pPr>
          </w:p>
        </w:tc>
        <w:tc>
          <w:tcPr>
            <w:tcW w:w="4865" w:type="dxa"/>
            <w:gridSpan w:val="10"/>
            <w:tcBorders>
              <w:bottom w:val="single" w:color="auto" w:sz="4" w:space="0"/>
            </w:tcBorders>
            <w:noWrap w:val="0"/>
            <w:vAlign w:val="center"/>
          </w:tcPr>
          <w:p>
            <w:pPr>
              <w:numPr>
                <w:ilvl w:val="0"/>
                <w:numId w:val="0"/>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1、完成租金1129.84万元</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2、完成麿子山、枫桥湖和斗蓬山拆迁，启动G240拆迁</w:t>
            </w:r>
          </w:p>
          <w:p>
            <w:pPr>
              <w:numPr>
                <w:ilvl w:val="0"/>
                <w:numId w:val="0"/>
              </w:numPr>
              <w:jc w:val="both"/>
              <w:rPr>
                <w:rFonts w:hint="default" w:eastAsia="仿宋_GB2312"/>
                <w:b w:val="0"/>
                <w:bCs/>
                <w:sz w:val="24"/>
                <w:lang w:val="en-US" w:eastAsia="zh-CN"/>
              </w:rPr>
            </w:pPr>
            <w:r>
              <w:rPr>
                <w:rFonts w:hint="eastAsia" w:ascii="仿宋_GB2312" w:hAnsi="仿宋_GB2312" w:eastAsia="仿宋_GB2312" w:cs="仿宋_GB2312"/>
                <w:color w:val="000000"/>
                <w:sz w:val="21"/>
                <w:szCs w:val="21"/>
                <w:lang w:val="en-US" w:eastAsia="zh-CN"/>
              </w:rPr>
              <w:t>3、完成400多户公房维修，每个单位配备消防栓</w:t>
            </w:r>
          </w:p>
        </w:tc>
        <w:tc>
          <w:tcPr>
            <w:tcW w:w="3244" w:type="dxa"/>
            <w:gridSpan w:val="3"/>
            <w:tcBorders>
              <w:bottom w:val="single" w:color="auto" w:sz="4" w:space="0"/>
            </w:tcBorders>
            <w:noWrap w:val="0"/>
            <w:vAlign w:val="center"/>
          </w:tcPr>
          <w:p>
            <w:pPr>
              <w:spacing w:line="400" w:lineRule="exact"/>
              <w:jc w:val="both"/>
              <w:rPr>
                <w:rFonts w:hint="default" w:eastAsia="仿宋_GB2312"/>
                <w:b/>
                <w:sz w:val="24"/>
                <w:lang w:val="en-US"/>
              </w:rPr>
            </w:pPr>
            <w:r>
              <w:rPr>
                <w:rFonts w:hint="eastAsia" w:ascii="仿宋_GB2312" w:hAnsi="仿宋_GB2312" w:eastAsia="仿宋_GB2312" w:cs="仿宋_GB2312"/>
                <w:color w:val="000000"/>
                <w:sz w:val="21"/>
                <w:szCs w:val="21"/>
                <w:lang w:val="en-US" w:eastAsia="zh-CN"/>
              </w:rPr>
              <w:t>2020年已完成预期目标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项目绩效定量目标（指标）及完成情况</w:t>
            </w:r>
          </w:p>
        </w:tc>
        <w:tc>
          <w:tcPr>
            <w:tcW w:w="909" w:type="dxa"/>
            <w:gridSpan w:val="3"/>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一级指标</w:t>
            </w:r>
          </w:p>
        </w:tc>
        <w:tc>
          <w:tcPr>
            <w:tcW w:w="1579"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1503" w:type="dxa"/>
            <w:gridSpan w:val="4"/>
            <w:tcBorders>
              <w:bottom w:val="single" w:color="auto" w:sz="4" w:space="0"/>
            </w:tcBorders>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指标内容</w:t>
            </w:r>
          </w:p>
        </w:tc>
        <w:tc>
          <w:tcPr>
            <w:tcW w:w="874" w:type="dxa"/>
            <w:gridSpan w:val="2"/>
            <w:tcBorders>
              <w:bottom w:val="single" w:color="auto" w:sz="4" w:space="0"/>
            </w:tcBorders>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指标（目标）值</w:t>
            </w:r>
          </w:p>
        </w:tc>
        <w:tc>
          <w:tcPr>
            <w:tcW w:w="3244" w:type="dxa"/>
            <w:gridSpan w:val="3"/>
            <w:tcBorders>
              <w:bottom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473" w:type="dxa"/>
            <w:vMerge w:val="continue"/>
            <w:noWrap w:val="0"/>
            <w:vAlign w:val="center"/>
          </w:tcPr>
          <w:p>
            <w:pPr>
              <w:jc w:val="center"/>
              <w:rPr>
                <w:rFonts w:hint="eastAsia" w:ascii="仿宋_GB2312" w:hAnsi="仿宋_GB2312" w:eastAsia="仿宋_GB2312" w:cs="仿宋_GB2312"/>
                <w:sz w:val="21"/>
                <w:szCs w:val="21"/>
              </w:rPr>
            </w:pPr>
          </w:p>
        </w:tc>
        <w:tc>
          <w:tcPr>
            <w:tcW w:w="909" w:type="dxa"/>
            <w:gridSpan w:val="3"/>
            <w:vMerge w:val="restart"/>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项目产出指标</w:t>
            </w:r>
          </w:p>
        </w:tc>
        <w:tc>
          <w:tcPr>
            <w:tcW w:w="1579" w:type="dxa"/>
            <w:vMerge w:val="restart"/>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1503" w:type="dxa"/>
            <w:gridSpan w:val="4"/>
            <w:tcBorders>
              <w:bottom w:val="single" w:color="auto" w:sz="4" w:space="0"/>
            </w:tcBorders>
            <w:noWrap w:val="0"/>
            <w:vAlign w:val="center"/>
          </w:tcPr>
          <w:p>
            <w:pPr>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1、按时足额收取租金</w:t>
            </w:r>
          </w:p>
        </w:tc>
        <w:tc>
          <w:tcPr>
            <w:tcW w:w="874" w:type="dxa"/>
            <w:gridSpan w:val="2"/>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1129.84</w:t>
            </w:r>
          </w:p>
        </w:tc>
        <w:tc>
          <w:tcPr>
            <w:tcW w:w="3244" w:type="dxa"/>
            <w:gridSpan w:val="3"/>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ascii="仿宋_GB2312" w:hAnsi="仿宋_GB2312" w:eastAsia="仿宋_GB2312" w:cs="仿宋_GB2312"/>
                <w:sz w:val="21"/>
                <w:szCs w:val="21"/>
              </w:rPr>
            </w:pPr>
          </w:p>
        </w:tc>
        <w:tc>
          <w:tcPr>
            <w:tcW w:w="909" w:type="dxa"/>
            <w:gridSpan w:val="3"/>
            <w:vMerge w:val="continue"/>
            <w:noWrap w:val="0"/>
            <w:vAlign w:val="center"/>
          </w:tcPr>
          <w:p>
            <w:pPr>
              <w:jc w:val="center"/>
              <w:rPr>
                <w:rFonts w:hint="eastAsia" w:ascii="仿宋_GB2312" w:hAnsi="仿宋_GB2312" w:eastAsia="仿宋_GB2312" w:cs="仿宋_GB2312"/>
                <w:sz w:val="21"/>
                <w:szCs w:val="21"/>
              </w:rPr>
            </w:pPr>
          </w:p>
        </w:tc>
        <w:tc>
          <w:tcPr>
            <w:tcW w:w="1579" w:type="dxa"/>
            <w:vMerge w:val="continue"/>
            <w:noWrap w:val="0"/>
            <w:vAlign w:val="center"/>
          </w:tcPr>
          <w:p>
            <w:pPr>
              <w:spacing w:line="360" w:lineRule="exact"/>
              <w:jc w:val="center"/>
              <w:rPr>
                <w:rFonts w:hint="eastAsia" w:ascii="仿宋_GB2312" w:hAnsi="仿宋_GB2312" w:eastAsia="仿宋_GB2312" w:cs="仿宋_GB2312"/>
                <w:sz w:val="21"/>
                <w:szCs w:val="21"/>
              </w:rPr>
            </w:pPr>
          </w:p>
        </w:tc>
        <w:tc>
          <w:tcPr>
            <w:tcW w:w="1503" w:type="dxa"/>
            <w:gridSpan w:val="4"/>
            <w:tcBorders>
              <w:bottom w:val="single" w:color="auto" w:sz="4" w:space="0"/>
            </w:tcBorders>
            <w:noWrap w:val="0"/>
            <w:vAlign w:val="center"/>
          </w:tcPr>
          <w:p>
            <w:pPr>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2、公房及时维修</w:t>
            </w:r>
          </w:p>
        </w:tc>
        <w:tc>
          <w:tcPr>
            <w:tcW w:w="874" w:type="dxa"/>
            <w:gridSpan w:val="2"/>
            <w:tcBorders>
              <w:bottom w:val="single" w:color="auto" w:sz="4"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97%</w:t>
            </w:r>
          </w:p>
        </w:tc>
        <w:tc>
          <w:tcPr>
            <w:tcW w:w="3244" w:type="dxa"/>
            <w:gridSpan w:val="3"/>
            <w:tcBorders>
              <w:bottom w:val="single" w:color="auto" w:sz="4"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完成97%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ascii="仿宋_GB2312" w:hAnsi="仿宋_GB2312" w:eastAsia="仿宋_GB2312" w:cs="仿宋_GB2312"/>
                <w:sz w:val="21"/>
                <w:szCs w:val="21"/>
              </w:rPr>
            </w:pPr>
          </w:p>
        </w:tc>
        <w:tc>
          <w:tcPr>
            <w:tcW w:w="909" w:type="dxa"/>
            <w:gridSpan w:val="3"/>
            <w:vMerge w:val="continue"/>
            <w:noWrap w:val="0"/>
            <w:vAlign w:val="center"/>
          </w:tcPr>
          <w:p>
            <w:pPr>
              <w:jc w:val="center"/>
              <w:rPr>
                <w:rFonts w:hint="eastAsia" w:ascii="仿宋_GB2312" w:hAnsi="仿宋_GB2312" w:eastAsia="仿宋_GB2312" w:cs="仿宋_GB2312"/>
                <w:sz w:val="21"/>
                <w:szCs w:val="21"/>
              </w:rPr>
            </w:pPr>
          </w:p>
        </w:tc>
        <w:tc>
          <w:tcPr>
            <w:tcW w:w="1579" w:type="dxa"/>
            <w:vMerge w:val="restart"/>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1503" w:type="dxa"/>
            <w:gridSpan w:val="4"/>
            <w:tcBorders>
              <w:bottom w:val="single" w:color="auto" w:sz="4" w:space="0"/>
            </w:tcBorders>
            <w:noWrap w:val="0"/>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1、租金收入完成率</w:t>
            </w:r>
          </w:p>
        </w:tc>
        <w:tc>
          <w:tcPr>
            <w:tcW w:w="874" w:type="dxa"/>
            <w:gridSpan w:val="2"/>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244" w:type="dxa"/>
            <w:gridSpan w:val="3"/>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ascii="仿宋_GB2312" w:hAnsi="仿宋_GB2312" w:eastAsia="仿宋_GB2312" w:cs="仿宋_GB2312"/>
                <w:sz w:val="21"/>
                <w:szCs w:val="21"/>
              </w:rPr>
            </w:pPr>
          </w:p>
        </w:tc>
        <w:tc>
          <w:tcPr>
            <w:tcW w:w="909" w:type="dxa"/>
            <w:gridSpan w:val="3"/>
            <w:vMerge w:val="continue"/>
            <w:noWrap w:val="0"/>
            <w:vAlign w:val="center"/>
          </w:tcPr>
          <w:p>
            <w:pPr>
              <w:jc w:val="center"/>
              <w:rPr>
                <w:rFonts w:hint="eastAsia" w:ascii="仿宋_GB2312" w:hAnsi="仿宋_GB2312" w:eastAsia="仿宋_GB2312" w:cs="仿宋_GB2312"/>
                <w:sz w:val="21"/>
                <w:szCs w:val="21"/>
              </w:rPr>
            </w:pPr>
          </w:p>
        </w:tc>
        <w:tc>
          <w:tcPr>
            <w:tcW w:w="1579" w:type="dxa"/>
            <w:vMerge w:val="continue"/>
            <w:noWrap w:val="0"/>
            <w:vAlign w:val="center"/>
          </w:tcPr>
          <w:p>
            <w:pPr>
              <w:spacing w:line="360" w:lineRule="exact"/>
              <w:jc w:val="center"/>
              <w:rPr>
                <w:rFonts w:hint="eastAsia" w:ascii="仿宋_GB2312" w:hAnsi="仿宋_GB2312" w:eastAsia="仿宋_GB2312" w:cs="仿宋_GB2312"/>
                <w:sz w:val="21"/>
                <w:szCs w:val="21"/>
              </w:rPr>
            </w:pPr>
          </w:p>
        </w:tc>
        <w:tc>
          <w:tcPr>
            <w:tcW w:w="1503" w:type="dxa"/>
            <w:gridSpan w:val="4"/>
            <w:tcBorders>
              <w:bottom w:val="single" w:color="auto" w:sz="4" w:space="0"/>
            </w:tcBorders>
            <w:noWrap w:val="0"/>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2、房屋居住安全</w:t>
            </w:r>
          </w:p>
        </w:tc>
        <w:tc>
          <w:tcPr>
            <w:tcW w:w="874" w:type="dxa"/>
            <w:gridSpan w:val="2"/>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244" w:type="dxa"/>
            <w:gridSpan w:val="3"/>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ascii="仿宋_GB2312" w:hAnsi="仿宋_GB2312" w:eastAsia="仿宋_GB2312" w:cs="仿宋_GB2312"/>
                <w:sz w:val="21"/>
                <w:szCs w:val="21"/>
              </w:rPr>
            </w:pPr>
          </w:p>
        </w:tc>
        <w:tc>
          <w:tcPr>
            <w:tcW w:w="909" w:type="dxa"/>
            <w:gridSpan w:val="3"/>
            <w:vMerge w:val="continue"/>
            <w:noWrap w:val="0"/>
            <w:vAlign w:val="center"/>
          </w:tcPr>
          <w:p>
            <w:pPr>
              <w:jc w:val="center"/>
              <w:rPr>
                <w:rFonts w:hint="eastAsia" w:ascii="仿宋_GB2312" w:hAnsi="仿宋_GB2312" w:eastAsia="仿宋_GB2312" w:cs="仿宋_GB2312"/>
                <w:sz w:val="21"/>
                <w:szCs w:val="21"/>
              </w:rPr>
            </w:pPr>
          </w:p>
        </w:tc>
        <w:tc>
          <w:tcPr>
            <w:tcW w:w="1579" w:type="dxa"/>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503" w:type="dxa"/>
            <w:gridSpan w:val="4"/>
            <w:tcBorders>
              <w:bottom w:val="single" w:color="auto" w:sz="4" w:space="0"/>
            </w:tcBorders>
            <w:noWrap w:val="0"/>
            <w:vAlign w:val="center"/>
          </w:tcPr>
          <w:p>
            <w:pPr>
              <w:spacing w:line="360" w:lineRule="exact"/>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项目周期</w:t>
            </w:r>
          </w:p>
        </w:tc>
        <w:tc>
          <w:tcPr>
            <w:tcW w:w="874" w:type="dxa"/>
            <w:gridSpan w:val="2"/>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2020年</w:t>
            </w:r>
          </w:p>
        </w:tc>
        <w:tc>
          <w:tcPr>
            <w:tcW w:w="3244" w:type="dxa"/>
            <w:gridSpan w:val="3"/>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2020年1月-12月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ascii="仿宋_GB2312" w:hAnsi="仿宋_GB2312" w:eastAsia="仿宋_GB2312" w:cs="仿宋_GB2312"/>
                <w:sz w:val="21"/>
                <w:szCs w:val="21"/>
              </w:rPr>
            </w:pPr>
          </w:p>
        </w:tc>
        <w:tc>
          <w:tcPr>
            <w:tcW w:w="909" w:type="dxa"/>
            <w:gridSpan w:val="3"/>
            <w:vMerge w:val="continue"/>
            <w:noWrap w:val="0"/>
            <w:vAlign w:val="center"/>
          </w:tcPr>
          <w:p>
            <w:pPr>
              <w:jc w:val="center"/>
              <w:rPr>
                <w:rFonts w:hint="eastAsia" w:ascii="仿宋_GB2312" w:hAnsi="仿宋_GB2312" w:eastAsia="仿宋_GB2312" w:cs="仿宋_GB2312"/>
                <w:sz w:val="21"/>
                <w:szCs w:val="21"/>
              </w:rPr>
            </w:pPr>
          </w:p>
        </w:tc>
        <w:tc>
          <w:tcPr>
            <w:tcW w:w="1579" w:type="dxa"/>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503" w:type="dxa"/>
            <w:gridSpan w:val="4"/>
            <w:tcBorders>
              <w:bottom w:val="single" w:color="auto" w:sz="4" w:space="0"/>
            </w:tcBorders>
            <w:noWrap w:val="0"/>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年度控制预算</w:t>
            </w:r>
          </w:p>
        </w:tc>
        <w:tc>
          <w:tcPr>
            <w:tcW w:w="874" w:type="dxa"/>
            <w:gridSpan w:val="2"/>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eastAsia="仿宋_GB2312"/>
                <w:sz w:val="21"/>
                <w:szCs w:val="21"/>
                <w:lang w:val="en-US" w:eastAsia="zh-CN"/>
              </w:rPr>
              <w:t>1016.86</w:t>
            </w:r>
          </w:p>
        </w:tc>
        <w:tc>
          <w:tcPr>
            <w:tcW w:w="3244" w:type="dxa"/>
            <w:gridSpan w:val="3"/>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eastAsia="仿宋_GB2312"/>
                <w:sz w:val="21"/>
                <w:szCs w:val="21"/>
                <w:lang w:val="en-US" w:eastAsia="zh-CN"/>
              </w:rPr>
              <w:t>1016.86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473" w:type="dxa"/>
            <w:vMerge w:val="continue"/>
            <w:noWrap w:val="0"/>
            <w:vAlign w:val="center"/>
          </w:tcPr>
          <w:p>
            <w:pPr>
              <w:jc w:val="center"/>
              <w:rPr>
                <w:rFonts w:hint="eastAsia" w:ascii="仿宋_GB2312" w:hAnsi="仿宋_GB2312" w:eastAsia="仿宋_GB2312" w:cs="仿宋_GB2312"/>
                <w:sz w:val="21"/>
                <w:szCs w:val="21"/>
              </w:rPr>
            </w:pPr>
          </w:p>
        </w:tc>
        <w:tc>
          <w:tcPr>
            <w:tcW w:w="909" w:type="dxa"/>
            <w:gridSpan w:val="3"/>
            <w:vMerge w:val="restart"/>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项目效益指标</w:t>
            </w:r>
          </w:p>
        </w:tc>
        <w:tc>
          <w:tcPr>
            <w:tcW w:w="1579" w:type="dxa"/>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w:t>
            </w:r>
          </w:p>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w:t>
            </w:r>
          </w:p>
        </w:tc>
        <w:tc>
          <w:tcPr>
            <w:tcW w:w="1503" w:type="dxa"/>
            <w:gridSpan w:val="4"/>
            <w:tcBorders>
              <w:bottom w:val="single" w:color="auto" w:sz="4" w:space="0"/>
            </w:tcBorders>
            <w:noWrap w:val="0"/>
            <w:vAlign w:val="center"/>
          </w:tcPr>
          <w:p>
            <w:pPr>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完成</w:t>
            </w:r>
            <w:r>
              <w:rPr>
                <w:rFonts w:hint="eastAsia" w:ascii="仿宋_GB2312" w:hAnsi="仿宋_GB2312" w:eastAsia="仿宋_GB2312" w:cs="仿宋_GB2312"/>
                <w:sz w:val="21"/>
                <w:szCs w:val="21"/>
                <w:lang w:val="en-US" w:eastAsia="zh-CN"/>
              </w:rPr>
              <w:t>租金收缴</w:t>
            </w:r>
          </w:p>
        </w:tc>
        <w:tc>
          <w:tcPr>
            <w:tcW w:w="874" w:type="dxa"/>
            <w:gridSpan w:val="2"/>
            <w:tcBorders>
              <w:bottom w:val="single" w:color="auto" w:sz="4"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1129.84</w:t>
            </w:r>
          </w:p>
        </w:tc>
        <w:tc>
          <w:tcPr>
            <w:tcW w:w="3244" w:type="dxa"/>
            <w:gridSpan w:val="3"/>
            <w:tcBorders>
              <w:bottom w:val="single" w:color="auto" w:sz="4"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1473" w:type="dxa"/>
            <w:vMerge w:val="continue"/>
            <w:noWrap w:val="0"/>
            <w:vAlign w:val="center"/>
          </w:tcPr>
          <w:p>
            <w:pPr>
              <w:jc w:val="center"/>
              <w:rPr>
                <w:rFonts w:hint="eastAsia" w:ascii="仿宋_GB2312" w:hAnsi="仿宋_GB2312" w:eastAsia="仿宋_GB2312" w:cs="仿宋_GB2312"/>
                <w:sz w:val="21"/>
                <w:szCs w:val="21"/>
              </w:rPr>
            </w:pPr>
          </w:p>
        </w:tc>
        <w:tc>
          <w:tcPr>
            <w:tcW w:w="909" w:type="dxa"/>
            <w:gridSpan w:val="3"/>
            <w:vMerge w:val="continue"/>
            <w:noWrap w:val="0"/>
            <w:vAlign w:val="center"/>
          </w:tcPr>
          <w:p>
            <w:pPr>
              <w:jc w:val="center"/>
              <w:rPr>
                <w:rFonts w:hint="eastAsia" w:ascii="仿宋_GB2312" w:hAnsi="仿宋_GB2312" w:eastAsia="仿宋_GB2312" w:cs="仿宋_GB2312"/>
                <w:sz w:val="21"/>
                <w:szCs w:val="21"/>
              </w:rPr>
            </w:pPr>
          </w:p>
        </w:tc>
        <w:tc>
          <w:tcPr>
            <w:tcW w:w="1579" w:type="dxa"/>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1503" w:type="dxa"/>
            <w:gridSpan w:val="4"/>
            <w:tcBorders>
              <w:bottom w:val="single" w:color="auto" w:sz="4" w:space="0"/>
            </w:tcBorders>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保障低收入家庭居住安全</w:t>
            </w:r>
          </w:p>
        </w:tc>
        <w:tc>
          <w:tcPr>
            <w:tcW w:w="874" w:type="dxa"/>
            <w:gridSpan w:val="2"/>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9734户</w:t>
            </w:r>
          </w:p>
        </w:tc>
        <w:tc>
          <w:tcPr>
            <w:tcW w:w="3244" w:type="dxa"/>
            <w:gridSpan w:val="3"/>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1473" w:type="dxa"/>
            <w:vMerge w:val="continue"/>
            <w:noWrap w:val="0"/>
            <w:vAlign w:val="center"/>
          </w:tcPr>
          <w:p>
            <w:pPr>
              <w:jc w:val="center"/>
              <w:rPr>
                <w:rFonts w:hint="eastAsia" w:ascii="仿宋_GB2312" w:hAnsi="仿宋_GB2312" w:eastAsia="仿宋_GB2312" w:cs="仿宋_GB2312"/>
                <w:sz w:val="21"/>
                <w:szCs w:val="21"/>
              </w:rPr>
            </w:pPr>
          </w:p>
        </w:tc>
        <w:tc>
          <w:tcPr>
            <w:tcW w:w="909" w:type="dxa"/>
            <w:gridSpan w:val="3"/>
            <w:vMerge w:val="continue"/>
            <w:noWrap w:val="0"/>
            <w:vAlign w:val="center"/>
          </w:tcPr>
          <w:p>
            <w:pPr>
              <w:jc w:val="center"/>
              <w:rPr>
                <w:rFonts w:hint="eastAsia" w:ascii="仿宋_GB2312" w:hAnsi="仿宋_GB2312" w:eastAsia="仿宋_GB2312" w:cs="仿宋_GB2312"/>
                <w:sz w:val="21"/>
                <w:szCs w:val="21"/>
              </w:rPr>
            </w:pPr>
          </w:p>
        </w:tc>
        <w:tc>
          <w:tcPr>
            <w:tcW w:w="1579" w:type="dxa"/>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w:t>
            </w:r>
          </w:p>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w:t>
            </w:r>
          </w:p>
        </w:tc>
        <w:tc>
          <w:tcPr>
            <w:tcW w:w="1503" w:type="dxa"/>
            <w:gridSpan w:val="4"/>
            <w:tcBorders>
              <w:bottom w:val="single" w:color="auto" w:sz="4" w:space="0"/>
            </w:tcBorders>
            <w:noWrap w:val="0"/>
            <w:vAlign w:val="center"/>
          </w:tcPr>
          <w:p>
            <w:pPr>
              <w:spacing w:line="3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改善社区环境</w:t>
            </w:r>
            <w:r>
              <w:rPr>
                <w:rFonts w:hint="eastAsia" w:ascii="仿宋_GB2312" w:hAnsi="仿宋_GB2312" w:eastAsia="仿宋_GB2312" w:cs="仿宋_GB2312"/>
                <w:sz w:val="21"/>
                <w:szCs w:val="21"/>
                <w:lang w:eastAsia="zh-CN"/>
              </w:rPr>
              <w:t>、改善老旧城区面貌</w:t>
            </w:r>
          </w:p>
        </w:tc>
        <w:tc>
          <w:tcPr>
            <w:tcW w:w="874" w:type="dxa"/>
            <w:gridSpan w:val="2"/>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94%</w:t>
            </w:r>
          </w:p>
        </w:tc>
        <w:tc>
          <w:tcPr>
            <w:tcW w:w="3244" w:type="dxa"/>
            <w:gridSpan w:val="3"/>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473" w:type="dxa"/>
            <w:vMerge w:val="continue"/>
            <w:noWrap w:val="0"/>
            <w:vAlign w:val="center"/>
          </w:tcPr>
          <w:p>
            <w:pPr>
              <w:jc w:val="center"/>
              <w:rPr>
                <w:rFonts w:hint="eastAsia" w:ascii="仿宋_GB2312" w:hAnsi="仿宋_GB2312" w:eastAsia="仿宋_GB2312" w:cs="仿宋_GB2312"/>
                <w:sz w:val="21"/>
                <w:szCs w:val="21"/>
              </w:rPr>
            </w:pPr>
          </w:p>
        </w:tc>
        <w:tc>
          <w:tcPr>
            <w:tcW w:w="909" w:type="dxa"/>
            <w:gridSpan w:val="3"/>
            <w:vMerge w:val="continue"/>
            <w:noWrap w:val="0"/>
            <w:vAlign w:val="center"/>
          </w:tcPr>
          <w:p>
            <w:pPr>
              <w:jc w:val="center"/>
              <w:rPr>
                <w:rFonts w:hint="eastAsia" w:ascii="仿宋_GB2312" w:hAnsi="仿宋_GB2312" w:eastAsia="仿宋_GB2312" w:cs="仿宋_GB2312"/>
                <w:sz w:val="21"/>
                <w:szCs w:val="21"/>
              </w:rPr>
            </w:pPr>
          </w:p>
        </w:tc>
        <w:tc>
          <w:tcPr>
            <w:tcW w:w="1579" w:type="dxa"/>
            <w:noWrap w:val="0"/>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1503" w:type="dxa"/>
            <w:gridSpan w:val="4"/>
            <w:tcBorders>
              <w:bottom w:val="single" w:color="auto" w:sz="4" w:space="0"/>
            </w:tcBorders>
            <w:noWrap w:val="0"/>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获租住人群满意度</w:t>
            </w:r>
          </w:p>
        </w:tc>
        <w:tc>
          <w:tcPr>
            <w:tcW w:w="874" w:type="dxa"/>
            <w:gridSpan w:val="2"/>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95%</w:t>
            </w:r>
          </w:p>
        </w:tc>
        <w:tc>
          <w:tcPr>
            <w:tcW w:w="3244" w:type="dxa"/>
            <w:gridSpan w:val="3"/>
            <w:tcBorders>
              <w:bottom w:val="single" w:color="auto" w:sz="4" w:space="0"/>
            </w:tcBorders>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绩效自评综合得分</w:t>
            </w:r>
          </w:p>
        </w:tc>
        <w:tc>
          <w:tcPr>
            <w:tcW w:w="7200" w:type="dxa"/>
            <w:gridSpan w:val="10"/>
            <w:tcBorders>
              <w:bottom w:val="single" w:color="auto" w:sz="4" w:space="0"/>
            </w:tcBorders>
            <w:noWrap w:val="0"/>
            <w:vAlign w:val="center"/>
          </w:tcPr>
          <w:p>
            <w:pP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noWrap w:val="0"/>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评价等次</w:t>
            </w:r>
          </w:p>
        </w:tc>
        <w:tc>
          <w:tcPr>
            <w:tcW w:w="7200" w:type="dxa"/>
            <w:gridSpan w:val="10"/>
            <w:tcBorders>
              <w:bottom w:val="single" w:color="auto" w:sz="4" w:space="0"/>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noWrap w:val="0"/>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2332" w:type="dxa"/>
            <w:gridSpan w:val="4"/>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职称/职务</w:t>
            </w:r>
          </w:p>
        </w:tc>
        <w:tc>
          <w:tcPr>
            <w:tcW w:w="1742" w:type="dxa"/>
            <w:gridSpan w:val="4"/>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  位</w:t>
            </w:r>
          </w:p>
        </w:tc>
        <w:tc>
          <w:tcPr>
            <w:tcW w:w="3244" w:type="dxa"/>
            <w:gridSpan w:val="3"/>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伍丽</w:t>
            </w:r>
          </w:p>
        </w:tc>
        <w:tc>
          <w:tcPr>
            <w:tcW w:w="233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副主任</w:t>
            </w:r>
          </w:p>
        </w:tc>
        <w:tc>
          <w:tcPr>
            <w:tcW w:w="174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住保中心</w:t>
            </w:r>
          </w:p>
        </w:tc>
        <w:tc>
          <w:tcPr>
            <w:tcW w:w="3244" w:type="dxa"/>
            <w:gridSpan w:val="3"/>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卜梦林</w:t>
            </w:r>
          </w:p>
        </w:tc>
        <w:tc>
          <w:tcPr>
            <w:tcW w:w="233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纪检书记</w:t>
            </w:r>
          </w:p>
        </w:tc>
        <w:tc>
          <w:tcPr>
            <w:tcW w:w="174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住保中心</w:t>
            </w:r>
          </w:p>
        </w:tc>
        <w:tc>
          <w:tcPr>
            <w:tcW w:w="3244" w:type="dxa"/>
            <w:gridSpan w:val="3"/>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欧宏绘</w:t>
            </w:r>
          </w:p>
        </w:tc>
        <w:tc>
          <w:tcPr>
            <w:tcW w:w="2332"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公共租赁运营中心主任</w:t>
            </w:r>
          </w:p>
        </w:tc>
        <w:tc>
          <w:tcPr>
            <w:tcW w:w="174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住保中心</w:t>
            </w:r>
          </w:p>
        </w:tc>
        <w:tc>
          <w:tcPr>
            <w:tcW w:w="3244" w:type="dxa"/>
            <w:gridSpan w:val="3"/>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孙志成</w:t>
            </w:r>
          </w:p>
        </w:tc>
        <w:tc>
          <w:tcPr>
            <w:tcW w:w="2332"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直管公房运营中心主任</w:t>
            </w:r>
          </w:p>
        </w:tc>
        <w:tc>
          <w:tcPr>
            <w:tcW w:w="174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住保中心</w:t>
            </w:r>
          </w:p>
        </w:tc>
        <w:tc>
          <w:tcPr>
            <w:tcW w:w="3244" w:type="dxa"/>
            <w:gridSpan w:val="3"/>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刘美芝</w:t>
            </w:r>
          </w:p>
        </w:tc>
        <w:tc>
          <w:tcPr>
            <w:tcW w:w="233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计财审计科副科长</w:t>
            </w:r>
          </w:p>
        </w:tc>
        <w:tc>
          <w:tcPr>
            <w:tcW w:w="174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住保中心</w:t>
            </w:r>
          </w:p>
        </w:tc>
        <w:tc>
          <w:tcPr>
            <w:tcW w:w="3244" w:type="dxa"/>
            <w:gridSpan w:val="3"/>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noWrap w:val="0"/>
            <w:vAlign w:val="center"/>
          </w:tcPr>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评价组组长（签字）：         </w:t>
            </w:r>
          </w:p>
          <w:p>
            <w:pPr>
              <w:spacing w:line="440" w:lineRule="exact"/>
              <w:rPr>
                <w:rFonts w:hint="eastAsia" w:ascii="仿宋_GB2312" w:hAnsi="仿宋_GB2312" w:eastAsia="仿宋_GB2312" w:cs="仿宋_GB2312"/>
                <w:sz w:val="21"/>
                <w:szCs w:val="21"/>
              </w:rPr>
            </w:pPr>
          </w:p>
          <w:p>
            <w:pPr>
              <w:spacing w:line="440" w:lineRule="exact"/>
              <w:rPr>
                <w:rFonts w:hint="eastAsia" w:ascii="仿宋_GB2312" w:hAnsi="仿宋_GB2312" w:eastAsia="仿宋_GB2312" w:cs="仿宋_GB2312"/>
                <w:sz w:val="21"/>
                <w:szCs w:val="21"/>
              </w:rPr>
            </w:pP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noWrap w:val="0"/>
            <w:vAlign w:val="top"/>
          </w:tcPr>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项目单位意见：</w:t>
            </w:r>
          </w:p>
          <w:p>
            <w:pPr>
              <w:spacing w:line="440" w:lineRule="exact"/>
              <w:rPr>
                <w:rFonts w:hint="eastAsia" w:ascii="仿宋_GB2312" w:hAnsi="仿宋_GB2312" w:eastAsia="仿宋_GB2312" w:cs="仿宋_GB2312"/>
                <w:sz w:val="21"/>
                <w:szCs w:val="21"/>
              </w:rPr>
            </w:pPr>
          </w:p>
          <w:p>
            <w:pPr>
              <w:spacing w:line="440" w:lineRule="exact"/>
              <w:rPr>
                <w:rFonts w:hint="eastAsia" w:ascii="仿宋_GB2312" w:hAnsi="仿宋_GB2312" w:eastAsia="仿宋_GB2312" w:cs="仿宋_GB2312"/>
                <w:sz w:val="21"/>
                <w:szCs w:val="21"/>
              </w:rPr>
            </w:pP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项目单位负责人（签章）：</w:t>
            </w: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noWrap w:val="0"/>
            <w:vAlign w:val="top"/>
          </w:tcPr>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主管部门意见：</w:t>
            </w:r>
          </w:p>
          <w:p>
            <w:pPr>
              <w:spacing w:line="440" w:lineRule="exact"/>
              <w:rPr>
                <w:rFonts w:hint="eastAsia" w:ascii="仿宋_GB2312" w:hAnsi="仿宋_GB2312" w:eastAsia="仿宋_GB2312" w:cs="仿宋_GB2312"/>
                <w:sz w:val="21"/>
                <w:szCs w:val="21"/>
              </w:rPr>
            </w:pPr>
          </w:p>
          <w:p>
            <w:pPr>
              <w:spacing w:line="440" w:lineRule="exact"/>
              <w:rPr>
                <w:rFonts w:hint="eastAsia" w:ascii="仿宋_GB2312" w:hAnsi="仿宋_GB2312" w:eastAsia="仿宋_GB2312" w:cs="仿宋_GB2312"/>
                <w:sz w:val="21"/>
                <w:szCs w:val="21"/>
              </w:rPr>
            </w:pP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主管部门负责人（签章）：</w:t>
            </w: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noWrap w:val="0"/>
            <w:vAlign w:val="top"/>
          </w:tcPr>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财政部门归口业务科室意见：</w:t>
            </w:r>
          </w:p>
          <w:p>
            <w:pPr>
              <w:spacing w:line="440" w:lineRule="exact"/>
              <w:rPr>
                <w:rFonts w:hint="eastAsia" w:ascii="仿宋_GB2312" w:hAnsi="仿宋_GB2312" w:eastAsia="仿宋_GB2312" w:cs="仿宋_GB2312"/>
                <w:sz w:val="21"/>
                <w:szCs w:val="21"/>
              </w:rPr>
            </w:pPr>
          </w:p>
          <w:p>
            <w:pPr>
              <w:spacing w:line="440" w:lineRule="exact"/>
              <w:rPr>
                <w:rFonts w:hint="eastAsia" w:ascii="仿宋_GB2312" w:hAnsi="仿宋_GB2312" w:eastAsia="仿宋_GB2312" w:cs="仿宋_GB2312"/>
                <w:sz w:val="21"/>
                <w:szCs w:val="21"/>
              </w:rPr>
            </w:pP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财政部门归口业务科室负责人（签章）：</w:t>
            </w: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numPr>
                <w:ilvl w:val="0"/>
                <w:numId w:val="4"/>
              </w:numPr>
              <w:ind w:left="0" w:leftChars="0" w:firstLine="560" w:firstLineChars="200"/>
              <w:jc w:val="center"/>
              <w:rPr>
                <w:rFonts w:hint="eastAsia" w:eastAsia="仿宋_GB2312"/>
                <w:b/>
                <w:bCs/>
                <w:sz w:val="28"/>
                <w:szCs w:val="28"/>
              </w:rPr>
            </w:pPr>
            <w:r>
              <w:rPr>
                <w:rFonts w:hint="eastAsia" w:eastAsia="仿宋_GB2312"/>
                <w:b/>
                <w:bCs/>
                <w:sz w:val="28"/>
                <w:szCs w:val="28"/>
                <w:lang w:val="en-US" w:eastAsia="zh-CN"/>
              </w:rPr>
              <w:t>岳阳市住房保障服务中心非税收入执收成本</w:t>
            </w:r>
          </w:p>
          <w:p>
            <w:pPr>
              <w:numPr>
                <w:ilvl w:val="0"/>
                <w:numId w:val="0"/>
              </w:numPr>
              <w:ind w:leftChars="200" w:firstLine="3080" w:firstLineChars="1100"/>
              <w:jc w:val="both"/>
              <w:rPr>
                <w:rFonts w:hint="eastAsia" w:eastAsia="仿宋_GB2312"/>
                <w:b/>
                <w:bCs/>
                <w:sz w:val="28"/>
                <w:szCs w:val="28"/>
              </w:rPr>
            </w:pPr>
            <w:r>
              <w:rPr>
                <w:rFonts w:hint="eastAsia" w:eastAsia="仿宋_GB2312"/>
                <w:b/>
                <w:bCs/>
                <w:sz w:val="28"/>
                <w:szCs w:val="28"/>
              </w:rPr>
              <w:t>评价报告综述</w:t>
            </w:r>
          </w:p>
          <w:p>
            <w:pPr>
              <w:spacing w:line="440" w:lineRule="exact"/>
              <w:ind w:firstLine="640" w:firstLineChars="200"/>
              <w:rPr>
                <w:rFonts w:hint="eastAsia" w:eastAsia="仿宋_GB2312"/>
                <w:sz w:val="32"/>
                <w:szCs w:val="32"/>
              </w:rPr>
            </w:pPr>
          </w:p>
          <w:p>
            <w:pPr>
              <w:numPr>
                <w:ilvl w:val="0"/>
                <w:numId w:val="9"/>
              </w:numPr>
              <w:spacing w:line="560" w:lineRule="exact"/>
              <w:ind w:firstLine="420" w:firstLineChars="200"/>
              <w:rPr>
                <w:rFonts w:hint="eastAsia" w:eastAsia="仿宋_GB2312"/>
                <w:sz w:val="21"/>
                <w:szCs w:val="21"/>
              </w:rPr>
            </w:pPr>
            <w:r>
              <w:rPr>
                <w:rFonts w:hint="eastAsia" w:eastAsia="仿宋_GB2312"/>
                <w:sz w:val="21"/>
                <w:szCs w:val="21"/>
              </w:rPr>
              <w:t>项目基本概况</w:t>
            </w:r>
          </w:p>
          <w:p>
            <w:pPr>
              <w:numPr>
                <w:ilvl w:val="0"/>
                <w:numId w:val="0"/>
              </w:numPr>
              <w:spacing w:line="560" w:lineRule="exact"/>
              <w:rPr>
                <w:rFonts w:hint="eastAsia" w:eastAsia="仿宋_GB2312"/>
                <w:sz w:val="21"/>
                <w:szCs w:val="21"/>
                <w:lang w:val="en-US" w:eastAsia="zh-CN"/>
              </w:rPr>
            </w:pPr>
            <w:r>
              <w:rPr>
                <w:rFonts w:hint="eastAsia" w:eastAsia="仿宋_GB2312"/>
                <w:sz w:val="21"/>
                <w:szCs w:val="21"/>
                <w:lang w:val="en-US" w:eastAsia="zh-CN"/>
              </w:rPr>
              <w:t xml:space="preserve">     中心下属公共租赁房屋运营服务中心、直管公房运营服务中心为正科级差额拨款事业单位，共有编制116人，实有74人，退休61人。主要负责如果负责市本级保障房的管理、维护。主要经费来源为保障房租金返还（即非税收入执收成本）。</w:t>
            </w:r>
          </w:p>
          <w:p>
            <w:pPr>
              <w:numPr>
                <w:ilvl w:val="0"/>
                <w:numId w:val="9"/>
              </w:numPr>
              <w:spacing w:line="560" w:lineRule="exact"/>
              <w:ind w:left="0" w:leftChars="0" w:firstLine="420" w:firstLineChars="200"/>
              <w:rPr>
                <w:rFonts w:hint="eastAsia" w:eastAsia="仿宋_GB2312"/>
                <w:sz w:val="21"/>
                <w:szCs w:val="21"/>
              </w:rPr>
            </w:pPr>
            <w:r>
              <w:rPr>
                <w:rFonts w:hint="eastAsia" w:eastAsia="仿宋_GB2312"/>
                <w:sz w:val="21"/>
                <w:szCs w:val="21"/>
              </w:rPr>
              <w:t>项目资金使用及管理情况</w:t>
            </w:r>
          </w:p>
          <w:p>
            <w:pPr>
              <w:numPr>
                <w:ilvl w:val="0"/>
                <w:numId w:val="0"/>
              </w:numPr>
              <w:spacing w:line="560" w:lineRule="exact"/>
              <w:rPr>
                <w:rFonts w:hint="eastAsia" w:ascii="仿宋_GB2312" w:hAnsi="仿宋_GB2312" w:eastAsia="仿宋_GB2312" w:cs="仿宋_GB2312"/>
                <w:b w:val="0"/>
                <w:bCs w:val="0"/>
                <w:sz w:val="21"/>
                <w:szCs w:val="21"/>
                <w:lang w:val="en-US" w:eastAsia="zh-CN"/>
              </w:rPr>
            </w:pPr>
            <w:r>
              <w:rPr>
                <w:rFonts w:hint="eastAsia" w:eastAsia="仿宋_GB2312"/>
                <w:sz w:val="21"/>
                <w:szCs w:val="21"/>
                <w:lang w:val="en-US" w:eastAsia="zh-CN"/>
              </w:rPr>
              <w:t xml:space="preserve">     </w:t>
            </w:r>
            <w:r>
              <w:rPr>
                <w:rFonts w:hint="eastAsia" w:ascii="仿宋_GB2312" w:hAnsi="仿宋_GB2312" w:eastAsia="仿宋_GB2312" w:cs="仿宋_GB2312"/>
                <w:b w:val="0"/>
                <w:bCs w:val="0"/>
                <w:sz w:val="21"/>
                <w:szCs w:val="21"/>
                <w:lang w:val="en-US" w:eastAsia="zh-CN"/>
              </w:rPr>
              <w:t>项目资金情况分析：2020年度非税收入执收成本财政预算指标额为</w:t>
            </w:r>
            <w:r>
              <w:rPr>
                <w:rFonts w:hint="eastAsia" w:eastAsia="仿宋_GB2312"/>
                <w:b w:val="0"/>
                <w:bCs w:val="0"/>
                <w:sz w:val="21"/>
                <w:szCs w:val="21"/>
                <w:lang w:val="en-US" w:eastAsia="zh-CN"/>
              </w:rPr>
              <w:t>1016.86</w:t>
            </w:r>
            <w:r>
              <w:rPr>
                <w:rFonts w:hint="eastAsia" w:ascii="仿宋_GB2312" w:hAnsi="仿宋_GB2312" w:eastAsia="仿宋_GB2312" w:cs="仿宋_GB2312"/>
                <w:b w:val="0"/>
                <w:bCs w:val="0"/>
                <w:sz w:val="21"/>
                <w:szCs w:val="21"/>
                <w:lang w:val="en-US" w:eastAsia="zh-CN"/>
              </w:rPr>
              <w:t>万元，其中根据岳市财预[2020]1号《岳阳市财政局关于批复2020年市本级部门预算通知》核定指标为1016.86万元；我中心实际收到下拨金额为1016.86万元，具体列示如下表。</w:t>
            </w:r>
          </w:p>
          <w:tbl>
            <w:tblPr>
              <w:tblStyle w:val="6"/>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635"/>
              <w:gridCol w:w="2026"/>
              <w:gridCol w:w="1831"/>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文 件 号</w:t>
                  </w:r>
                </w:p>
              </w:tc>
              <w:tc>
                <w:tcPr>
                  <w:tcW w:w="163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发 文 日 期</w:t>
                  </w:r>
                </w:p>
              </w:tc>
              <w:tc>
                <w:tcPr>
                  <w:tcW w:w="2026"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摘   要</w:t>
                  </w:r>
                </w:p>
              </w:tc>
              <w:tc>
                <w:tcPr>
                  <w:tcW w:w="1831"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指 标 金 额（万元）</w:t>
                  </w:r>
                </w:p>
              </w:tc>
              <w:tc>
                <w:tcPr>
                  <w:tcW w:w="1831"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拨 款 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岳市财预</w:t>
                  </w:r>
                  <w:r>
                    <w:rPr>
                      <w:rFonts w:hint="eastAsia" w:ascii="仿宋_GB2312" w:hAnsi="仿宋_GB2312" w:eastAsia="仿宋_GB2312" w:cs="仿宋_GB2312"/>
                      <w:b w:val="0"/>
                      <w:bCs w:val="0"/>
                      <w:sz w:val="21"/>
                      <w:szCs w:val="21"/>
                      <w:lang w:val="en-US" w:eastAsia="zh-CN"/>
                    </w:rPr>
                    <w:t>[2020]1号</w:t>
                  </w:r>
                </w:p>
              </w:tc>
              <w:tc>
                <w:tcPr>
                  <w:tcW w:w="163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2020-1-15</w:t>
                  </w:r>
                </w:p>
              </w:tc>
              <w:tc>
                <w:tcPr>
                  <w:tcW w:w="2026"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非税收入执收成本</w:t>
                  </w:r>
                </w:p>
              </w:tc>
              <w:tc>
                <w:tcPr>
                  <w:tcW w:w="1831"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val="en-US" w:eastAsia="zh-CN"/>
                    </w:rPr>
                    <w:t>1016.86</w:t>
                  </w:r>
                </w:p>
              </w:tc>
              <w:tc>
                <w:tcPr>
                  <w:tcW w:w="1831"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val="en-US" w:eastAsia="zh-CN"/>
                    </w:rPr>
                    <w:t>1016.86</w:t>
                  </w:r>
                </w:p>
              </w:tc>
            </w:tr>
          </w:tbl>
          <w:p>
            <w:pPr>
              <w:numPr>
                <w:ilvl w:val="0"/>
                <w:numId w:val="0"/>
              </w:numPr>
              <w:spacing w:line="560" w:lineRule="exact"/>
              <w:ind w:firstLine="420" w:firstLineChars="20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1、资金使用情况分析</w:t>
            </w:r>
          </w:p>
          <w:p>
            <w:pPr>
              <w:numPr>
                <w:ilvl w:val="0"/>
                <w:numId w:val="0"/>
              </w:numPr>
              <w:spacing w:line="560" w:lineRule="exact"/>
              <w:ind w:firstLine="420" w:firstLineChars="20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2020年度我中心收到岳阳市财政局拨入非税收入执收成本1016.86万元，支付保障房管理维护经费1016.86万元，收支持平。</w:t>
            </w:r>
          </w:p>
          <w:p>
            <w:pPr>
              <w:numPr>
                <w:ilvl w:val="0"/>
                <w:numId w:val="0"/>
              </w:numPr>
              <w:spacing w:line="560" w:lineRule="exact"/>
              <w:ind w:firstLine="420" w:firstLineChars="20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2019年非税收入执收成本支付汇总表</w:t>
            </w:r>
          </w:p>
          <w:tbl>
            <w:tblPr>
              <w:tblStyle w:val="6"/>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28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支付内容</w:t>
                  </w:r>
                </w:p>
              </w:tc>
              <w:tc>
                <w:tcPr>
                  <w:tcW w:w="2830" w:type="dxa"/>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金额</w:t>
                  </w:r>
                </w:p>
              </w:tc>
              <w:tc>
                <w:tcPr>
                  <w:tcW w:w="2130" w:type="dxa"/>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工资福利费用</w:t>
                  </w:r>
                </w:p>
              </w:tc>
              <w:tc>
                <w:tcPr>
                  <w:tcW w:w="2830" w:type="dxa"/>
                  <w:noWrap w:val="0"/>
                  <w:vAlign w:val="center"/>
                </w:tcPr>
                <w:p>
                  <w:pPr>
                    <w:jc w:val="center"/>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sz w:val="21"/>
                      <w:szCs w:val="21"/>
                      <w:lang w:val="en-US" w:eastAsia="zh-CN"/>
                    </w:rPr>
                    <w:t>174.28</w:t>
                  </w:r>
                </w:p>
              </w:tc>
              <w:tc>
                <w:tcPr>
                  <w:tcW w:w="2130" w:type="dxa"/>
                  <w:noWrap w:val="0"/>
                  <w:vAlign w:val="center"/>
                </w:tcPr>
                <w:p>
                  <w:pPr>
                    <w:jc w:val="center"/>
                    <w:rPr>
                      <w:rFonts w:hint="eastAsia" w:ascii="Times New Roman" w:hAnsi="Times New Roman" w:eastAsia="仿宋_GB2312" w:cs="Times New Roman"/>
                      <w:kern w:val="2"/>
                      <w:sz w:val="21"/>
                      <w:szCs w:val="21"/>
                      <w:lang w:val="en-US" w:eastAsia="zh-CN" w:bidi="ar-SA"/>
                    </w:rPr>
                  </w:pPr>
                  <w:r>
                    <w:rPr>
                      <w:rFonts w:hint="eastAsia" w:eastAsia="仿宋_GB2312"/>
                      <w:sz w:val="21"/>
                      <w:szCs w:val="21"/>
                      <w:lang w:val="en-US" w:eastAsia="zh-CN"/>
                    </w:rPr>
                    <w:t>差额人员支出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商品和服务费用</w:t>
                  </w:r>
                </w:p>
              </w:tc>
              <w:tc>
                <w:tcPr>
                  <w:tcW w:w="2830" w:type="dxa"/>
                  <w:noWrap w:val="0"/>
                  <w:vAlign w:val="center"/>
                </w:tcPr>
                <w:p>
                  <w:pPr>
                    <w:jc w:val="center"/>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sz w:val="21"/>
                      <w:szCs w:val="21"/>
                      <w:lang w:val="en-US" w:eastAsia="zh-CN"/>
                    </w:rPr>
                    <w:t>700.59</w:t>
                  </w:r>
                </w:p>
              </w:tc>
              <w:tc>
                <w:tcPr>
                  <w:tcW w:w="2130" w:type="dxa"/>
                  <w:noWrap w:val="0"/>
                  <w:vAlign w:val="center"/>
                </w:tcPr>
                <w:p>
                  <w:pPr>
                    <w:jc w:val="center"/>
                    <w:rPr>
                      <w:rFonts w:hint="eastAsia" w:ascii="Times New Roman" w:hAnsi="Times New Roman" w:eastAsia="仿宋_GB2312" w:cs="Times New Roman"/>
                      <w:kern w:val="2"/>
                      <w:sz w:val="21"/>
                      <w:szCs w:val="21"/>
                      <w:lang w:val="en-US" w:eastAsia="zh-CN" w:bidi="ar-SA"/>
                    </w:rPr>
                  </w:pPr>
                  <w:r>
                    <w:rPr>
                      <w:rFonts w:hint="eastAsia" w:eastAsia="仿宋_GB2312"/>
                      <w:sz w:val="21"/>
                      <w:szCs w:val="21"/>
                      <w:lang w:val="en-US" w:eastAsia="zh-CN"/>
                    </w:rPr>
                    <w:t>维修、物业管理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退休人员支出</w:t>
                  </w:r>
                </w:p>
              </w:tc>
              <w:tc>
                <w:tcPr>
                  <w:tcW w:w="2830" w:type="dxa"/>
                  <w:noWrap w:val="0"/>
                  <w:vAlign w:val="center"/>
                </w:tcPr>
                <w:p>
                  <w:pPr>
                    <w:jc w:val="center"/>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sz w:val="21"/>
                      <w:szCs w:val="21"/>
                      <w:lang w:val="en-US" w:eastAsia="zh-CN"/>
                    </w:rPr>
                    <w:t>142</w:t>
                  </w:r>
                </w:p>
              </w:tc>
              <w:tc>
                <w:tcPr>
                  <w:tcW w:w="2130" w:type="dxa"/>
                  <w:noWrap w:val="0"/>
                  <w:vAlign w:val="center"/>
                </w:tcPr>
                <w:p>
                  <w:pPr>
                    <w:jc w:val="center"/>
                    <w:rPr>
                      <w:rFonts w:hint="eastAsia" w:ascii="Times New Roman" w:hAnsi="Times New Roman" w:eastAsia="仿宋_GB2312" w:cs="Times New Roman"/>
                      <w:kern w:val="2"/>
                      <w:sz w:val="21"/>
                      <w:szCs w:val="21"/>
                      <w:lang w:val="en-US" w:eastAsia="zh-CN" w:bidi="ar-SA"/>
                    </w:rPr>
                  </w:pPr>
                  <w:r>
                    <w:rPr>
                      <w:rFonts w:hint="eastAsia" w:eastAsia="仿宋_GB2312"/>
                      <w:sz w:val="21"/>
                      <w:szCs w:val="21"/>
                      <w:lang w:val="en-US" w:eastAsia="zh-CN"/>
                    </w:rPr>
                    <w:t xml:space="preserve">养老金缺口、费用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合计</w:t>
                  </w:r>
                </w:p>
              </w:tc>
              <w:tc>
                <w:tcPr>
                  <w:tcW w:w="2830" w:type="dxa"/>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val="en-US" w:eastAsia="zh-CN"/>
                    </w:rPr>
                    <w:t>1016.86</w:t>
                  </w:r>
                </w:p>
              </w:tc>
              <w:tc>
                <w:tcPr>
                  <w:tcW w:w="2130" w:type="dxa"/>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ind w:left="0" w:leftChars="0" w:right="0" w:rightChars="0" w:firstLine="0" w:firstLineChars="0"/>
                    <w:jc w:val="center"/>
                    <w:rPr>
                      <w:rFonts w:hint="eastAsia" w:ascii="仿宋_GB2312" w:hAnsi="仿宋_GB2312" w:eastAsia="仿宋_GB2312" w:cs="仿宋_GB2312"/>
                      <w:b w:val="0"/>
                      <w:bCs w:val="0"/>
                      <w:sz w:val="21"/>
                      <w:szCs w:val="21"/>
                      <w:vertAlign w:val="baseline"/>
                      <w:lang w:val="en-US" w:eastAsia="zh-CN"/>
                    </w:rPr>
                  </w:pPr>
                </w:p>
              </w:tc>
            </w:tr>
          </w:tbl>
          <w:p>
            <w:pPr>
              <w:numPr>
                <w:ilvl w:val="0"/>
                <w:numId w:val="0"/>
              </w:numPr>
              <w:spacing w:line="560" w:lineRule="exact"/>
              <w:ind w:leftChars="200"/>
              <w:rPr>
                <w:rFonts w:hint="default" w:eastAsia="仿宋_GB2312"/>
                <w:sz w:val="21"/>
                <w:szCs w:val="21"/>
                <w:lang w:val="en-US" w:eastAsia="zh-CN"/>
              </w:rPr>
            </w:pPr>
          </w:p>
          <w:p>
            <w:pPr>
              <w:numPr>
                <w:ilvl w:val="0"/>
                <w:numId w:val="0"/>
              </w:numPr>
              <w:spacing w:line="560" w:lineRule="exact"/>
              <w:ind w:firstLine="420" w:firstLineChars="20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我中心负责非税收入执收成本的收付和使用，并记录专项款的使用情况。非税收入执收成本的拨付是按收取的保障房租金全额返还，列入财政预算。</w:t>
            </w:r>
          </w:p>
          <w:p>
            <w:pPr>
              <w:numPr>
                <w:ilvl w:val="0"/>
                <w:numId w:val="0"/>
              </w:numPr>
              <w:spacing w:line="56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 xml:space="preserve">    非税收入执收成本当年财政预算资金实现了专款专用，专账管理的原则，由岳阳市财政国库集中支付局集中支付，最大程度上的避免了违规情况发生。</w:t>
            </w:r>
          </w:p>
          <w:p>
            <w:pPr>
              <w:numPr>
                <w:ilvl w:val="0"/>
                <w:numId w:val="9"/>
              </w:numPr>
              <w:spacing w:line="560" w:lineRule="exact"/>
              <w:ind w:left="0" w:leftChars="0" w:firstLine="420" w:firstLineChars="200"/>
              <w:rPr>
                <w:rFonts w:hint="eastAsia" w:eastAsia="仿宋_GB2312"/>
                <w:sz w:val="21"/>
                <w:szCs w:val="21"/>
              </w:rPr>
            </w:pPr>
            <w:r>
              <w:rPr>
                <w:rFonts w:hint="eastAsia" w:eastAsia="仿宋_GB2312"/>
                <w:sz w:val="21"/>
                <w:szCs w:val="21"/>
              </w:rPr>
              <w:t>项目组织实施情况</w:t>
            </w:r>
          </w:p>
          <w:p>
            <w:pPr>
              <w:widowControl w:val="0"/>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1、项目组织情况：</w:t>
            </w:r>
          </w:p>
          <w:p>
            <w:pPr>
              <w:widowControl w:val="0"/>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中心负责公共租赁房屋的管理、维修、租金收取工作，协助实施公共租赁房屋危旧房的改造；</w:t>
            </w:r>
          </w:p>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负责公共租赁房屋运营腾退管理；负责查处有关违法违规行为，协调处理运营管理过程中有关信访纠纷问题；承担实施公共租赁房屋的实物分配的具体工作；负责公共租赁房屋资产保值增值及安全管理工作；</w:t>
            </w:r>
          </w:p>
          <w:p>
            <w:pPr>
              <w:widowControl w:val="0"/>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2、项目管理情况：</w:t>
            </w:r>
          </w:p>
          <w:p>
            <w:pPr>
              <w:widowControl w:val="0"/>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①、严格完善财务管理制度和内部审计制度。</w:t>
            </w:r>
          </w:p>
          <w:p>
            <w:pPr>
              <w:widowControl w:val="0"/>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②、积极处理租金减免、欠缴、空置等问题。</w:t>
            </w:r>
          </w:p>
          <w:p>
            <w:pPr>
              <w:widowControl w:val="0"/>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③、规范保障住房的日常管理。</w:t>
            </w:r>
          </w:p>
          <w:p>
            <w:pPr>
              <w:widowControl w:val="0"/>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④、着力监管，房屋安全工作长抓不懈</w:t>
            </w:r>
          </w:p>
          <w:p>
            <w:pPr>
              <w:numPr>
                <w:ilvl w:val="0"/>
                <w:numId w:val="0"/>
              </w:numPr>
              <w:spacing w:line="560" w:lineRule="exact"/>
              <w:ind w:firstLine="210" w:firstLineChars="100"/>
              <w:rPr>
                <w:rFonts w:hint="eastAsia" w:eastAsia="仿宋_GB2312"/>
                <w:sz w:val="21"/>
                <w:szCs w:val="21"/>
              </w:rPr>
            </w:pPr>
            <w:r>
              <w:rPr>
                <w:rFonts w:hint="eastAsia" w:eastAsia="仿宋_GB2312"/>
                <w:sz w:val="21"/>
                <w:szCs w:val="21"/>
                <w:lang w:eastAsia="zh-CN"/>
              </w:rPr>
              <w:t>（</w:t>
            </w:r>
            <w:r>
              <w:rPr>
                <w:rFonts w:hint="eastAsia" w:eastAsia="仿宋_GB2312"/>
                <w:sz w:val="21"/>
                <w:szCs w:val="21"/>
                <w:lang w:val="en-US" w:eastAsia="zh-CN"/>
              </w:rPr>
              <w:t>四）</w:t>
            </w:r>
            <w:r>
              <w:rPr>
                <w:rFonts w:hint="eastAsia" w:eastAsia="仿宋_GB2312"/>
                <w:sz w:val="21"/>
                <w:szCs w:val="21"/>
              </w:rPr>
              <w:t>综合评价情况及评价结论</w:t>
            </w:r>
          </w:p>
          <w:p>
            <w:pPr>
              <w:numPr>
                <w:ilvl w:val="0"/>
                <w:numId w:val="0"/>
              </w:numPr>
              <w:spacing w:line="560" w:lineRule="exact"/>
              <w:ind w:leftChars="200"/>
              <w:rPr>
                <w:rFonts w:hint="default" w:eastAsia="仿宋_GB2312"/>
                <w:sz w:val="21"/>
                <w:szCs w:val="21"/>
                <w:lang w:val="en-US"/>
              </w:rPr>
            </w:pPr>
            <w:r>
              <w:rPr>
                <w:rFonts w:hint="eastAsia" w:ascii="仿宋_GB2312" w:hAnsi="仿宋_GB2312" w:eastAsia="仿宋_GB2312" w:cs="仿宋_GB2312"/>
                <w:b w:val="0"/>
                <w:bCs w:val="0"/>
                <w:sz w:val="21"/>
                <w:szCs w:val="21"/>
                <w:lang w:val="en-US" w:eastAsia="zh-CN"/>
              </w:rPr>
              <w:t>根据考核评分细则，考评组认为，我单位2020年度非税收入执收成本由财政下拨专项资金，管理规范、项目管理到位、政策执行有力、有效发挥了财政资金的使用效率。保障了城区保障房的管理和维护，保障了9000多户中低收入家庭的居住安全。综合考评得分95分，等级为“优秀”，具体评分见附件1</w:t>
            </w:r>
          </w:p>
          <w:p>
            <w:pPr>
              <w:widowControl w:val="0"/>
              <w:ind w:firstLine="420" w:firstLineChars="200"/>
              <w:rPr>
                <w:rFonts w:hint="eastAsia" w:ascii="仿宋_GB2312" w:hAnsi="仿宋_GB2312" w:eastAsia="仿宋_GB2312" w:cs="仿宋_GB2312"/>
                <w:sz w:val="21"/>
                <w:szCs w:val="21"/>
                <w:lang w:val="en-US" w:eastAsia="zh-CN"/>
              </w:rPr>
            </w:pPr>
          </w:p>
          <w:p>
            <w:pPr>
              <w:numPr>
                <w:ilvl w:val="0"/>
                <w:numId w:val="0"/>
              </w:num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（五）、项目主要绩效情况分析</w:t>
            </w:r>
          </w:p>
          <w:p>
            <w:pPr>
              <w:ind w:firstLine="64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非税收入执收成本基本用于人员开支和保障房的维护、管理，2020年为节约成本无三公经费的开支。</w:t>
            </w:r>
          </w:p>
          <w:p>
            <w:pPr>
              <w:numPr>
                <w:ilvl w:val="0"/>
                <w:numId w:val="10"/>
              </w:num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、主要经验及做法、存在问题和建议</w:t>
            </w:r>
          </w:p>
          <w:p>
            <w:pPr>
              <w:ind w:firstLine="420" w:firstLineChars="200"/>
              <w:rPr>
                <w:rFonts w:hint="default" w:ascii="仿宋" w:hAnsi="仿宋" w:eastAsia="仿宋_GB2312" w:cs="新宋体"/>
                <w:sz w:val="32"/>
                <w:szCs w:val="32"/>
                <w:lang w:val="en-US" w:eastAsia="zh-CN"/>
              </w:rPr>
            </w:pPr>
            <w:r>
              <w:rPr>
                <w:rFonts w:hint="eastAsia" w:ascii="仿宋_GB2312" w:hAnsi="仿宋_GB2312" w:eastAsia="仿宋_GB2312" w:cs="仿宋_GB2312"/>
                <w:sz w:val="21"/>
                <w:szCs w:val="21"/>
                <w:lang w:val="en-US" w:eastAsia="zh-CN"/>
              </w:rPr>
              <w:t xml:space="preserve">    加快单位信息化建设，将房源信息、房屋状况以及租金收缴及时更新。由于我中心部分房屋</w:t>
            </w:r>
            <w:r>
              <w:rPr>
                <w:rFonts w:hint="eastAsia" w:ascii="仿宋_GB2312" w:hAnsi="仿宋_GB2312" w:eastAsia="仿宋_GB2312" w:cs="仿宋_GB2312"/>
                <w:sz w:val="21"/>
                <w:szCs w:val="21"/>
              </w:rPr>
              <w:t>分布在鄢家冲、茶巷子、观音阁、先锋路、韩家湾、城陵矶、金家岭、芋头田、太子庙、学坡、梅溪桥等旧城区，分布非常分散，房屋比较破旧，维修任务大。</w:t>
            </w:r>
            <w:r>
              <w:rPr>
                <w:rFonts w:hint="eastAsia" w:ascii="仿宋_GB2312" w:hAnsi="仿宋_GB2312" w:eastAsia="仿宋_GB2312" w:cs="仿宋_GB2312"/>
                <w:sz w:val="21"/>
                <w:szCs w:val="21"/>
                <w:lang w:val="en-US" w:eastAsia="zh-CN"/>
              </w:rPr>
              <w:t>物业管理分散，投入管理的成本比较大，经费比较紧张。</w:t>
            </w:r>
          </w:p>
          <w:p>
            <w:pPr>
              <w:ind w:firstLine="420" w:firstLineChars="200"/>
              <w:rPr>
                <w:rFonts w:hint="eastAsia" w:eastAsia="仿宋_GB2312"/>
                <w:sz w:val="21"/>
                <w:szCs w:val="21"/>
              </w:rPr>
            </w:pPr>
            <w:r>
              <w:rPr>
                <w:rFonts w:hint="eastAsia" w:eastAsia="仿宋_GB2312"/>
                <w:sz w:val="21"/>
                <w:szCs w:val="21"/>
              </w:rPr>
              <w:t>（七）附件</w:t>
            </w:r>
          </w:p>
          <w:p>
            <w:pPr>
              <w:rPr>
                <w:rFonts w:eastAsia="楷体_GB2312"/>
                <w:bCs/>
                <w:sz w:val="28"/>
                <w:szCs w:val="28"/>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1"/>
                <w:szCs w:val="21"/>
                <w:lang w:val="en-US" w:eastAsia="zh-CN"/>
              </w:rPr>
              <w:t xml:space="preserve"> 1、2020年度非税执收成本绩效评价评分表（附表2）</w:t>
            </w:r>
          </w:p>
        </w:tc>
      </w:tr>
    </w:tbl>
    <w:p>
      <w:pPr>
        <w:spacing w:before="156" w:beforeLines="50" w:line="560" w:lineRule="exact"/>
        <w:rPr>
          <w:rFonts w:hint="eastAsia" w:ascii="黑体" w:hAnsi="黑体" w:eastAsia="黑体"/>
          <w:sz w:val="32"/>
          <w:szCs w:val="32"/>
        </w:rPr>
      </w:pPr>
    </w:p>
    <w:p>
      <w:pPr>
        <w:spacing w:before="156" w:beforeLines="50" w:line="560" w:lineRule="exact"/>
        <w:rPr>
          <w:rFonts w:hint="eastAsia" w:ascii="黑体" w:hAnsi="黑体" w:eastAsia="黑体"/>
          <w:sz w:val="32"/>
          <w:szCs w:val="32"/>
        </w:rPr>
      </w:pPr>
      <w:r>
        <w:rPr>
          <w:rFonts w:hint="eastAsia" w:ascii="黑体" w:hAnsi="黑体" w:eastAsia="黑体"/>
          <w:sz w:val="32"/>
          <w:szCs w:val="32"/>
        </w:rPr>
        <w:t>附件2</w:t>
      </w:r>
    </w:p>
    <w:p>
      <w:pPr>
        <w:spacing w:before="187" w:beforeLines="60" w:after="187" w:afterLines="60" w:line="560" w:lineRule="exact"/>
        <w:jc w:val="center"/>
        <w:rPr>
          <w:rFonts w:hint="eastAsia" w:ascii="方正小标宋简体" w:eastAsia="方正小标宋简体"/>
          <w:sz w:val="38"/>
          <w:szCs w:val="38"/>
          <w:lang w:val="en-US" w:eastAsia="zh-CN"/>
        </w:rPr>
      </w:pPr>
      <w:r>
        <w:rPr>
          <w:rFonts w:hint="eastAsia" w:ascii="方正小标宋简体" w:eastAsia="方正小标宋简体"/>
          <w:sz w:val="38"/>
          <w:szCs w:val="38"/>
          <w:lang w:val="en-US" w:eastAsia="zh-CN"/>
        </w:rPr>
        <w:t>岳阳市住房保障服务中心非税执收成本</w:t>
      </w:r>
    </w:p>
    <w:p>
      <w:pPr>
        <w:spacing w:before="187" w:beforeLines="60" w:after="187" w:afterLines="60"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绩效评价指标体系</w:t>
      </w:r>
    </w:p>
    <w:tbl>
      <w:tblPr>
        <w:tblStyle w:val="6"/>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95</w:t>
            </w: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line="200" w:lineRule="exact"/>
        <w:contextualSpacing/>
        <w:jc w:val="right"/>
        <w:rPr>
          <w:rFonts w:hint="eastAsia" w:eastAsia="仿宋_GB2312"/>
          <w:sz w:val="32"/>
        </w:rPr>
      </w:pPr>
    </w:p>
    <w:p>
      <w:pPr>
        <w:adjustRightInd w:val="0"/>
        <w:snapToGrid w:val="0"/>
        <w:spacing w:line="200" w:lineRule="exact"/>
        <w:contextualSpacing/>
        <w:jc w:val="right"/>
        <w:rPr>
          <w:rFonts w:hint="eastAsia" w:eastAsia="仿宋_GB2312"/>
          <w:sz w:val="32"/>
        </w:rPr>
      </w:pPr>
    </w:p>
    <w:p>
      <w:pPr>
        <w:adjustRightInd w:val="0"/>
        <w:snapToGrid w:val="0"/>
        <w:spacing w:line="200" w:lineRule="exact"/>
        <w:contextualSpacing/>
        <w:jc w:val="right"/>
        <w:rPr>
          <w:rFonts w:hint="eastAsia" w:eastAsia="仿宋_GB2312"/>
          <w:sz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7DED4"/>
    <w:multiLevelType w:val="singleLevel"/>
    <w:tmpl w:val="8EC7DED4"/>
    <w:lvl w:ilvl="0" w:tentative="0">
      <w:start w:val="2"/>
      <w:numFmt w:val="chineseCounting"/>
      <w:suff w:val="nothing"/>
      <w:lvlText w:val="（%1）"/>
      <w:lvlJc w:val="left"/>
      <w:rPr>
        <w:rFonts w:hint="eastAsia"/>
      </w:rPr>
    </w:lvl>
  </w:abstractNum>
  <w:abstractNum w:abstractNumId="1">
    <w:nsid w:val="A107C972"/>
    <w:multiLevelType w:val="singleLevel"/>
    <w:tmpl w:val="A107C972"/>
    <w:lvl w:ilvl="0" w:tentative="0">
      <w:start w:val="4"/>
      <w:numFmt w:val="chineseCounting"/>
      <w:suff w:val="nothing"/>
      <w:lvlText w:val="%1、"/>
      <w:lvlJc w:val="left"/>
      <w:rPr>
        <w:rFonts w:hint="eastAsia"/>
      </w:rPr>
    </w:lvl>
  </w:abstractNum>
  <w:abstractNum w:abstractNumId="2">
    <w:nsid w:val="ECAF74B8"/>
    <w:multiLevelType w:val="singleLevel"/>
    <w:tmpl w:val="ECAF74B8"/>
    <w:lvl w:ilvl="0" w:tentative="0">
      <w:start w:val="3"/>
      <w:numFmt w:val="decimal"/>
      <w:suff w:val="space"/>
      <w:lvlText w:val="%1、"/>
      <w:lvlJc w:val="left"/>
    </w:lvl>
  </w:abstractNum>
  <w:abstractNum w:abstractNumId="3">
    <w:nsid w:val="F29C0275"/>
    <w:multiLevelType w:val="singleLevel"/>
    <w:tmpl w:val="F29C0275"/>
    <w:lvl w:ilvl="0" w:tentative="0">
      <w:start w:val="1"/>
      <w:numFmt w:val="chineseCounting"/>
      <w:suff w:val="nothing"/>
      <w:lvlText w:val="（%1）"/>
      <w:lvlJc w:val="left"/>
      <w:rPr>
        <w:rFonts w:hint="eastAsia"/>
      </w:rPr>
    </w:lvl>
  </w:abstractNum>
  <w:abstractNum w:abstractNumId="4">
    <w:nsid w:val="FB7539AB"/>
    <w:multiLevelType w:val="singleLevel"/>
    <w:tmpl w:val="FB7539AB"/>
    <w:lvl w:ilvl="0" w:tentative="0">
      <w:start w:val="1"/>
      <w:numFmt w:val="decimal"/>
      <w:suff w:val="nothing"/>
      <w:lvlText w:val="%1、"/>
      <w:lvlJc w:val="left"/>
    </w:lvl>
  </w:abstractNum>
  <w:abstractNum w:abstractNumId="5">
    <w:nsid w:val="019FF5AF"/>
    <w:multiLevelType w:val="singleLevel"/>
    <w:tmpl w:val="019FF5AF"/>
    <w:lvl w:ilvl="0" w:tentative="0">
      <w:start w:val="1"/>
      <w:numFmt w:val="decimal"/>
      <w:suff w:val="nothing"/>
      <w:lvlText w:val="%1、"/>
      <w:lvlJc w:val="left"/>
    </w:lvl>
  </w:abstractNum>
  <w:abstractNum w:abstractNumId="6">
    <w:nsid w:val="2CC5F241"/>
    <w:multiLevelType w:val="singleLevel"/>
    <w:tmpl w:val="2CC5F241"/>
    <w:lvl w:ilvl="0" w:tentative="0">
      <w:start w:val="6"/>
      <w:numFmt w:val="chineseCounting"/>
      <w:suff w:val="nothing"/>
      <w:lvlText w:val="（%1）"/>
      <w:lvlJc w:val="left"/>
      <w:rPr>
        <w:rFonts w:hint="eastAsia"/>
      </w:rPr>
    </w:lvl>
  </w:abstractNum>
  <w:abstractNum w:abstractNumId="7">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337D6B"/>
    <w:multiLevelType w:val="singleLevel"/>
    <w:tmpl w:val="43337D6B"/>
    <w:lvl w:ilvl="0" w:tentative="0">
      <w:start w:val="1"/>
      <w:numFmt w:val="decimal"/>
      <w:suff w:val="nothing"/>
      <w:lvlText w:val="%1、"/>
      <w:lvlJc w:val="left"/>
    </w:lvl>
  </w:abstractNum>
  <w:abstractNum w:abstractNumId="9">
    <w:nsid w:val="62CFA08C"/>
    <w:multiLevelType w:val="singleLevel"/>
    <w:tmpl w:val="62CFA08C"/>
    <w:lvl w:ilvl="0" w:tentative="0">
      <w:start w:val="1"/>
      <w:numFmt w:val="decimal"/>
      <w:suff w:val="nothing"/>
      <w:lvlText w:val="%1、"/>
      <w:lvlJc w:val="left"/>
    </w:lvl>
  </w:abstractNum>
  <w:num w:numId="1">
    <w:abstractNumId w:val="7"/>
  </w:num>
  <w:num w:numId="2">
    <w:abstractNumId w:val="4"/>
  </w:num>
  <w:num w:numId="3">
    <w:abstractNumId w:val="0"/>
  </w:num>
  <w:num w:numId="4">
    <w:abstractNumId w:val="1"/>
  </w:num>
  <w:num w:numId="5">
    <w:abstractNumId w:val="8"/>
  </w:num>
  <w:num w:numId="6">
    <w:abstractNumId w:val="2"/>
  </w:num>
  <w:num w:numId="7">
    <w:abstractNumId w:val="5"/>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YxNTM5Y2U1YjFlZWU1NDk1ZjRhYjJmMzc5YzhiNmY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356AE"/>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4C857C4"/>
    <w:rsid w:val="04CB338C"/>
    <w:rsid w:val="04FA7356"/>
    <w:rsid w:val="064F02D9"/>
    <w:rsid w:val="0756544F"/>
    <w:rsid w:val="0A0B6625"/>
    <w:rsid w:val="0B832BCB"/>
    <w:rsid w:val="0CAF4BC5"/>
    <w:rsid w:val="0D4B504C"/>
    <w:rsid w:val="0D5A148F"/>
    <w:rsid w:val="0E7322B5"/>
    <w:rsid w:val="0E9E478D"/>
    <w:rsid w:val="0EF67ACA"/>
    <w:rsid w:val="10953219"/>
    <w:rsid w:val="10A72888"/>
    <w:rsid w:val="10B765E7"/>
    <w:rsid w:val="14A356CB"/>
    <w:rsid w:val="150D3C12"/>
    <w:rsid w:val="15457785"/>
    <w:rsid w:val="15E20CE9"/>
    <w:rsid w:val="172D233B"/>
    <w:rsid w:val="1A206761"/>
    <w:rsid w:val="1CBF714D"/>
    <w:rsid w:val="1E057152"/>
    <w:rsid w:val="1EAC5DF7"/>
    <w:rsid w:val="1F6F63C1"/>
    <w:rsid w:val="1F8333C4"/>
    <w:rsid w:val="20330B62"/>
    <w:rsid w:val="206F369A"/>
    <w:rsid w:val="210113CA"/>
    <w:rsid w:val="232366F8"/>
    <w:rsid w:val="25D547A4"/>
    <w:rsid w:val="27DD663A"/>
    <w:rsid w:val="27DF2363"/>
    <w:rsid w:val="28181152"/>
    <w:rsid w:val="284858E6"/>
    <w:rsid w:val="28AD2AED"/>
    <w:rsid w:val="292C5E06"/>
    <w:rsid w:val="299A3D2A"/>
    <w:rsid w:val="2CB467BC"/>
    <w:rsid w:val="2DC22F53"/>
    <w:rsid w:val="2FBF7904"/>
    <w:rsid w:val="30362F91"/>
    <w:rsid w:val="31771D4B"/>
    <w:rsid w:val="31CC189A"/>
    <w:rsid w:val="340221EA"/>
    <w:rsid w:val="34CD4078"/>
    <w:rsid w:val="364B0C00"/>
    <w:rsid w:val="36AC66E3"/>
    <w:rsid w:val="36B77942"/>
    <w:rsid w:val="370802DA"/>
    <w:rsid w:val="385E6416"/>
    <w:rsid w:val="3AD41687"/>
    <w:rsid w:val="3AEC5EDD"/>
    <w:rsid w:val="3C4B5948"/>
    <w:rsid w:val="3D022DA8"/>
    <w:rsid w:val="3D847920"/>
    <w:rsid w:val="3EA74D2B"/>
    <w:rsid w:val="40204ED4"/>
    <w:rsid w:val="40B5773E"/>
    <w:rsid w:val="42A03E03"/>
    <w:rsid w:val="43C43E06"/>
    <w:rsid w:val="43EA0FF1"/>
    <w:rsid w:val="44152CA2"/>
    <w:rsid w:val="44B61225"/>
    <w:rsid w:val="46156B9E"/>
    <w:rsid w:val="46661028"/>
    <w:rsid w:val="46AC646E"/>
    <w:rsid w:val="479728F2"/>
    <w:rsid w:val="47F24126"/>
    <w:rsid w:val="481633FD"/>
    <w:rsid w:val="494D7A4A"/>
    <w:rsid w:val="49A41654"/>
    <w:rsid w:val="4B4B3AE3"/>
    <w:rsid w:val="4B796508"/>
    <w:rsid w:val="4CBF2DE8"/>
    <w:rsid w:val="4D455954"/>
    <w:rsid w:val="4E2A22EF"/>
    <w:rsid w:val="4E9D1BC6"/>
    <w:rsid w:val="4EEB0272"/>
    <w:rsid w:val="4F58320E"/>
    <w:rsid w:val="50502A3F"/>
    <w:rsid w:val="516B2BDD"/>
    <w:rsid w:val="517D1A88"/>
    <w:rsid w:val="51A2465E"/>
    <w:rsid w:val="546321F5"/>
    <w:rsid w:val="550E6213"/>
    <w:rsid w:val="551309C0"/>
    <w:rsid w:val="55EF3E96"/>
    <w:rsid w:val="5747243E"/>
    <w:rsid w:val="58E5054F"/>
    <w:rsid w:val="59833FC6"/>
    <w:rsid w:val="5A200769"/>
    <w:rsid w:val="5A472684"/>
    <w:rsid w:val="5C7472A1"/>
    <w:rsid w:val="5C823D6C"/>
    <w:rsid w:val="5CBA3D82"/>
    <w:rsid w:val="5DE04B93"/>
    <w:rsid w:val="5E874EE3"/>
    <w:rsid w:val="60AA15C9"/>
    <w:rsid w:val="614D1B8B"/>
    <w:rsid w:val="61A66CFC"/>
    <w:rsid w:val="65586CBE"/>
    <w:rsid w:val="65753070"/>
    <w:rsid w:val="6627254D"/>
    <w:rsid w:val="66785C56"/>
    <w:rsid w:val="6914266A"/>
    <w:rsid w:val="69252E86"/>
    <w:rsid w:val="6A3A6401"/>
    <w:rsid w:val="6AC05418"/>
    <w:rsid w:val="6C4950D9"/>
    <w:rsid w:val="6CCF5FEE"/>
    <w:rsid w:val="6E374F85"/>
    <w:rsid w:val="6F325209"/>
    <w:rsid w:val="6F7804F0"/>
    <w:rsid w:val="6FF40922"/>
    <w:rsid w:val="71D97CE8"/>
    <w:rsid w:val="71E91128"/>
    <w:rsid w:val="73C23D40"/>
    <w:rsid w:val="753720CF"/>
    <w:rsid w:val="756B2B24"/>
    <w:rsid w:val="75ED2723"/>
    <w:rsid w:val="76154151"/>
    <w:rsid w:val="76BF7815"/>
    <w:rsid w:val="77023456"/>
    <w:rsid w:val="77F37533"/>
    <w:rsid w:val="7ABA4BBF"/>
    <w:rsid w:val="7C3D25C1"/>
    <w:rsid w:val="7C51310A"/>
    <w:rsid w:val="7C7A42B1"/>
    <w:rsid w:val="7C853E3E"/>
    <w:rsid w:val="7DDD6622"/>
    <w:rsid w:val="7E2E58DA"/>
    <w:rsid w:val="7EAA3529"/>
    <w:rsid w:val="7F523A69"/>
    <w:rsid w:val="7F7A30CB"/>
    <w:rsid w:val="FF65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45</Pages>
  <Words>16370</Words>
  <Characters>19048</Characters>
  <Lines>63</Lines>
  <Paragraphs>17</Paragraphs>
  <TotalTime>5</TotalTime>
  <ScaleCrop>false</ScaleCrop>
  <LinksUpToDate>false</LinksUpToDate>
  <CharactersWithSpaces>21699</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2021-09-08T09:50:00Z</dcterms:created>
  <dc:creator>李航 null</dc:creator>
  <cp:lastModifiedBy>快意人生</cp:lastModifiedBy>
  <cp:lastPrinted>2022-04-24T07:46:00Z</cp:lastPrinted>
  <dcterms:modified xsi:type="dcterms:W3CDTF">2022-08-22T02:38:19Z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5804EF190526483C8F576DF0C06CC82C</vt:lpwstr>
  </property>
</Properties>
</file>